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8F0CE" w14:textId="5F7ECF57" w:rsidR="00507D19" w:rsidRDefault="00240174" w:rsidP="00240174">
      <w:pPr>
        <w:spacing w:before="79" w:line="276" w:lineRule="auto"/>
        <w:ind w:left="180" w:right="283"/>
        <w:rPr>
          <w:b/>
          <w:sz w:val="24"/>
          <w:szCs w:val="24"/>
        </w:rPr>
      </w:pPr>
      <w:r>
        <w:rPr>
          <w:noProof/>
          <w:sz w:val="20"/>
        </w:rPr>
        <w:drawing>
          <wp:inline distT="0" distB="0" distL="0" distR="0" wp14:anchorId="73BC7637" wp14:editId="25C481A2">
            <wp:extent cx="5935976" cy="1390650"/>
            <wp:effectExtent l="0" t="0" r="8255"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74509" cy="1399677"/>
                    </a:xfrm>
                    <a:prstGeom prst="rect">
                      <a:avLst/>
                    </a:prstGeom>
                  </pic:spPr>
                </pic:pic>
              </a:graphicData>
            </a:graphic>
          </wp:inline>
        </w:drawing>
      </w:r>
    </w:p>
    <w:p w14:paraId="52841C31" w14:textId="77777777" w:rsidR="00507D19" w:rsidRDefault="00507D19" w:rsidP="003C2AFD">
      <w:pPr>
        <w:spacing w:before="79" w:line="276" w:lineRule="auto"/>
        <w:ind w:left="180" w:right="283"/>
        <w:rPr>
          <w:b/>
          <w:sz w:val="24"/>
          <w:szCs w:val="24"/>
        </w:rPr>
      </w:pPr>
    </w:p>
    <w:p w14:paraId="2EC67264" w14:textId="438515AC" w:rsidR="00507D19" w:rsidRPr="00507D19" w:rsidRDefault="00DA24CA" w:rsidP="00507D19">
      <w:pPr>
        <w:spacing w:before="79" w:line="276" w:lineRule="auto"/>
        <w:ind w:left="180" w:right="283"/>
        <w:jc w:val="center"/>
        <w:rPr>
          <w:b/>
          <w:sz w:val="48"/>
          <w:szCs w:val="48"/>
        </w:rPr>
      </w:pPr>
      <w:r w:rsidRPr="00507D19">
        <w:rPr>
          <w:b/>
          <w:sz w:val="48"/>
          <w:szCs w:val="48"/>
        </w:rPr>
        <w:t xml:space="preserve">Investing in Clinical Neurocritical Care Research (INCLINE) </w:t>
      </w:r>
      <w:r w:rsidR="00507D19" w:rsidRPr="00507D19">
        <w:rPr>
          <w:b/>
          <w:sz w:val="48"/>
          <w:szCs w:val="48"/>
        </w:rPr>
        <w:t>G</w:t>
      </w:r>
      <w:r w:rsidRPr="00507D19">
        <w:rPr>
          <w:b/>
          <w:sz w:val="48"/>
          <w:szCs w:val="48"/>
        </w:rPr>
        <w:t>rant</w:t>
      </w:r>
    </w:p>
    <w:p w14:paraId="7EDAA82E" w14:textId="77777777" w:rsidR="00507D19" w:rsidRDefault="00507D19" w:rsidP="00507D19">
      <w:pPr>
        <w:spacing w:before="6"/>
        <w:ind w:left="-1"/>
        <w:jc w:val="center"/>
        <w:rPr>
          <w:b/>
          <w:sz w:val="24"/>
        </w:rPr>
      </w:pPr>
      <w:r>
        <w:rPr>
          <w:b/>
          <w:sz w:val="24"/>
        </w:rPr>
        <w:t>Request</w:t>
      </w:r>
      <w:r>
        <w:rPr>
          <w:b/>
          <w:spacing w:val="18"/>
          <w:sz w:val="24"/>
        </w:rPr>
        <w:t xml:space="preserve"> </w:t>
      </w:r>
      <w:r>
        <w:rPr>
          <w:b/>
          <w:sz w:val="24"/>
        </w:rPr>
        <w:t>for</w:t>
      </w:r>
      <w:r>
        <w:rPr>
          <w:b/>
          <w:spacing w:val="20"/>
          <w:sz w:val="24"/>
        </w:rPr>
        <w:t xml:space="preserve"> </w:t>
      </w:r>
      <w:r>
        <w:rPr>
          <w:b/>
          <w:sz w:val="24"/>
        </w:rPr>
        <w:t>Applications</w:t>
      </w:r>
    </w:p>
    <w:p w14:paraId="01B2D722" w14:textId="3ED50040" w:rsidR="00AE656D" w:rsidRPr="003C2AFD" w:rsidRDefault="00946051" w:rsidP="003C2AFD">
      <w:pPr>
        <w:pStyle w:val="BodyText"/>
        <w:ind w:left="180"/>
      </w:pPr>
      <w:r>
        <w:rPr>
          <w:noProof/>
        </w:rPr>
        <mc:AlternateContent>
          <mc:Choice Requires="wps">
            <w:drawing>
              <wp:anchor distT="0" distB="0" distL="114300" distR="114300" simplePos="0" relativeHeight="251660288" behindDoc="0" locked="0" layoutInCell="1" allowOverlap="1" wp14:anchorId="0C7775E3" wp14:editId="1A818070">
                <wp:simplePos x="0" y="0"/>
                <wp:positionH relativeFrom="column">
                  <wp:posOffset>-104866</wp:posOffset>
                </wp:positionH>
                <wp:positionV relativeFrom="paragraph">
                  <wp:posOffset>188141</wp:posOffset>
                </wp:positionV>
                <wp:extent cx="6975566" cy="2551612"/>
                <wp:effectExtent l="12700" t="12700" r="22225" b="26670"/>
                <wp:wrapNone/>
                <wp:docPr id="2" name="Rectangle 2"/>
                <wp:cNvGraphicFramePr/>
                <a:graphic xmlns:a="http://schemas.openxmlformats.org/drawingml/2006/main">
                  <a:graphicData uri="http://schemas.microsoft.com/office/word/2010/wordprocessingShape">
                    <wps:wsp>
                      <wps:cNvSpPr/>
                      <wps:spPr>
                        <a:xfrm>
                          <a:off x="0" y="0"/>
                          <a:ext cx="6975566" cy="2551612"/>
                        </a:xfrm>
                        <a:prstGeom prst="rect">
                          <a:avLst/>
                        </a:prstGeom>
                        <a:no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B97260" id="Rectangle 2" o:spid="_x0000_s1026" style="position:absolute;margin-left:-8.25pt;margin-top:14.8pt;width:549.25pt;height:200.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" filled="f" strokecolor="black [3213]" strokeweight="3pt"/>
            </w:pict>
          </mc:Fallback>
        </mc:AlternateContent>
      </w:r>
    </w:p>
    <w:p w14:paraId="44F3DCB6" w14:textId="77777777" w:rsidR="00AE656D" w:rsidRPr="003C2AFD" w:rsidRDefault="00AE656D" w:rsidP="003C2AFD">
      <w:pPr>
        <w:pStyle w:val="BodyText"/>
        <w:spacing w:before="8"/>
        <w:ind w:left="180"/>
      </w:pPr>
    </w:p>
    <w:p w14:paraId="4E648CF4" w14:textId="4E2457E0" w:rsidR="00ED4220" w:rsidRPr="003C2AFD" w:rsidRDefault="00512E54" w:rsidP="00507D19">
      <w:pPr>
        <w:tabs>
          <w:tab w:val="left" w:pos="920"/>
          <w:tab w:val="left" w:pos="921"/>
        </w:tabs>
        <w:rPr>
          <w:sz w:val="24"/>
          <w:szCs w:val="24"/>
        </w:rPr>
      </w:pPr>
      <w:r w:rsidRPr="003C2AFD">
        <w:rPr>
          <w:sz w:val="24"/>
          <w:szCs w:val="24"/>
        </w:rPr>
        <w:t xml:space="preserve">Deadline for Letter of Intent: </w:t>
      </w:r>
      <w:r w:rsidR="0069007E" w:rsidRPr="00946051">
        <w:rPr>
          <w:b/>
          <w:bCs/>
          <w:sz w:val="24"/>
          <w:szCs w:val="24"/>
        </w:rPr>
        <w:t xml:space="preserve">May </w:t>
      </w:r>
      <w:r w:rsidR="00507D19" w:rsidRPr="00946051">
        <w:rPr>
          <w:b/>
          <w:bCs/>
          <w:sz w:val="24"/>
          <w:szCs w:val="24"/>
        </w:rPr>
        <w:t>1</w:t>
      </w:r>
      <w:r w:rsidR="00ED4220" w:rsidRPr="00946051">
        <w:rPr>
          <w:b/>
          <w:bCs/>
          <w:sz w:val="24"/>
          <w:szCs w:val="24"/>
        </w:rPr>
        <w:t>, 202</w:t>
      </w:r>
      <w:r w:rsidR="00507D19" w:rsidRPr="00946051">
        <w:rPr>
          <w:b/>
          <w:bCs/>
          <w:sz w:val="24"/>
          <w:szCs w:val="24"/>
        </w:rPr>
        <w:t>3</w:t>
      </w:r>
    </w:p>
    <w:p w14:paraId="1A07B081" w14:textId="77777777" w:rsidR="00946051" w:rsidRDefault="00946051" w:rsidP="00507D19">
      <w:pPr>
        <w:tabs>
          <w:tab w:val="left" w:pos="920"/>
          <w:tab w:val="left" w:pos="921"/>
        </w:tabs>
        <w:rPr>
          <w:sz w:val="24"/>
          <w:szCs w:val="24"/>
        </w:rPr>
      </w:pPr>
    </w:p>
    <w:p w14:paraId="2265B48E" w14:textId="3262F96E" w:rsidR="00512E54" w:rsidRPr="003C2AFD" w:rsidRDefault="00ED4220" w:rsidP="00507D19">
      <w:pPr>
        <w:tabs>
          <w:tab w:val="left" w:pos="920"/>
          <w:tab w:val="left" w:pos="921"/>
        </w:tabs>
        <w:rPr>
          <w:sz w:val="24"/>
          <w:szCs w:val="24"/>
        </w:rPr>
      </w:pPr>
      <w:r w:rsidRPr="003C2AFD">
        <w:rPr>
          <w:sz w:val="24"/>
          <w:szCs w:val="24"/>
        </w:rPr>
        <w:t xml:space="preserve">Invitations for Full Applications: </w:t>
      </w:r>
      <w:r w:rsidR="00507D19">
        <w:rPr>
          <w:sz w:val="24"/>
          <w:szCs w:val="24"/>
        </w:rPr>
        <w:t xml:space="preserve"> </w:t>
      </w:r>
      <w:r w:rsidR="00507D19" w:rsidRPr="00946051">
        <w:rPr>
          <w:b/>
          <w:bCs/>
          <w:sz w:val="24"/>
          <w:szCs w:val="24"/>
        </w:rPr>
        <w:t>May 5</w:t>
      </w:r>
      <w:r w:rsidRPr="00946051">
        <w:rPr>
          <w:b/>
          <w:bCs/>
          <w:sz w:val="24"/>
          <w:szCs w:val="24"/>
        </w:rPr>
        <w:t>, 202</w:t>
      </w:r>
      <w:r w:rsidR="00507D19" w:rsidRPr="00946051">
        <w:rPr>
          <w:b/>
          <w:bCs/>
          <w:sz w:val="24"/>
          <w:szCs w:val="24"/>
        </w:rPr>
        <w:t>3</w:t>
      </w:r>
    </w:p>
    <w:p w14:paraId="2413F136" w14:textId="77777777" w:rsidR="00946051" w:rsidRDefault="00946051" w:rsidP="00507D19">
      <w:pPr>
        <w:tabs>
          <w:tab w:val="left" w:pos="920"/>
          <w:tab w:val="left" w:pos="921"/>
        </w:tabs>
        <w:rPr>
          <w:sz w:val="24"/>
          <w:szCs w:val="24"/>
        </w:rPr>
      </w:pPr>
    </w:p>
    <w:p w14:paraId="14E7FFDE" w14:textId="340AF98A" w:rsidR="00512E54" w:rsidRPr="003C2AFD" w:rsidRDefault="00512E54" w:rsidP="00507D19">
      <w:pPr>
        <w:tabs>
          <w:tab w:val="left" w:pos="920"/>
          <w:tab w:val="left" w:pos="921"/>
        </w:tabs>
        <w:rPr>
          <w:sz w:val="24"/>
          <w:szCs w:val="24"/>
        </w:rPr>
      </w:pPr>
      <w:r w:rsidRPr="003C2AFD">
        <w:rPr>
          <w:sz w:val="24"/>
          <w:szCs w:val="24"/>
        </w:rPr>
        <w:t>Deadline for Full application (if invited after letter of intent):</w:t>
      </w:r>
      <w:r w:rsidR="0069007E" w:rsidRPr="003C2AFD">
        <w:rPr>
          <w:sz w:val="24"/>
          <w:szCs w:val="24"/>
        </w:rPr>
        <w:t xml:space="preserve"> </w:t>
      </w:r>
      <w:r w:rsidR="00507D19" w:rsidRPr="00946051">
        <w:rPr>
          <w:b/>
          <w:bCs/>
          <w:sz w:val="24"/>
          <w:szCs w:val="24"/>
        </w:rPr>
        <w:t>May 31</w:t>
      </w:r>
      <w:r w:rsidR="0069007E" w:rsidRPr="00946051">
        <w:rPr>
          <w:b/>
          <w:bCs/>
          <w:sz w:val="24"/>
          <w:szCs w:val="24"/>
        </w:rPr>
        <w:t>, 202</w:t>
      </w:r>
      <w:r w:rsidR="00507D19" w:rsidRPr="00946051">
        <w:rPr>
          <w:b/>
          <w:bCs/>
          <w:sz w:val="24"/>
          <w:szCs w:val="24"/>
        </w:rPr>
        <w:t>3</w:t>
      </w:r>
    </w:p>
    <w:p w14:paraId="64E2108B" w14:textId="77777777" w:rsidR="00946051" w:rsidRDefault="00946051" w:rsidP="00946051">
      <w:pPr>
        <w:pStyle w:val="BodyText"/>
        <w:adjustRightInd w:val="0"/>
        <w:snapToGrid w:val="0"/>
      </w:pPr>
    </w:p>
    <w:p w14:paraId="3FC98D17" w14:textId="2C19626F" w:rsidR="00AE656D" w:rsidRPr="003C2AFD" w:rsidRDefault="00DA24CA" w:rsidP="00946051">
      <w:pPr>
        <w:pStyle w:val="BodyText"/>
        <w:adjustRightInd w:val="0"/>
        <w:snapToGrid w:val="0"/>
      </w:pPr>
      <w:r w:rsidRPr="003C2AFD">
        <w:t xml:space="preserve">Scientific Merit Review: </w:t>
      </w:r>
      <w:r w:rsidR="00507D19" w:rsidRPr="00C31E16">
        <w:t>Grants Review Sub-Committee</w:t>
      </w:r>
      <w:r w:rsidR="00507D19">
        <w:t xml:space="preserve"> of Neurocritical Care Research Central (NCRC) </w:t>
      </w:r>
    </w:p>
    <w:p w14:paraId="0269F00E" w14:textId="77777777" w:rsidR="00946051" w:rsidRDefault="00946051" w:rsidP="00946051">
      <w:pPr>
        <w:tabs>
          <w:tab w:val="left" w:pos="920"/>
          <w:tab w:val="left" w:pos="921"/>
        </w:tabs>
        <w:rPr>
          <w:sz w:val="24"/>
          <w:szCs w:val="24"/>
        </w:rPr>
      </w:pPr>
    </w:p>
    <w:p w14:paraId="71727764" w14:textId="4FA184A1" w:rsidR="00AE656D" w:rsidRPr="00946051" w:rsidRDefault="00DA24CA" w:rsidP="00946051">
      <w:pPr>
        <w:tabs>
          <w:tab w:val="left" w:pos="920"/>
          <w:tab w:val="left" w:pos="921"/>
        </w:tabs>
        <w:rPr>
          <w:sz w:val="24"/>
          <w:szCs w:val="24"/>
        </w:rPr>
      </w:pPr>
      <w:r w:rsidRPr="003C2AFD">
        <w:rPr>
          <w:sz w:val="24"/>
          <w:szCs w:val="24"/>
        </w:rPr>
        <w:t xml:space="preserve">Award date: Flexible per investigator, but must be between </w:t>
      </w:r>
      <w:r w:rsidRPr="00946051">
        <w:rPr>
          <w:b/>
          <w:bCs/>
          <w:sz w:val="24"/>
          <w:szCs w:val="24"/>
        </w:rPr>
        <w:t>1/1/202</w:t>
      </w:r>
      <w:r w:rsidR="00946051" w:rsidRPr="00946051">
        <w:rPr>
          <w:b/>
          <w:bCs/>
          <w:sz w:val="24"/>
          <w:szCs w:val="24"/>
        </w:rPr>
        <w:t>4</w:t>
      </w:r>
      <w:r w:rsidR="00946051">
        <w:rPr>
          <w:b/>
          <w:bCs/>
          <w:sz w:val="24"/>
          <w:szCs w:val="24"/>
        </w:rPr>
        <w:t xml:space="preserve"> </w:t>
      </w:r>
      <w:r w:rsidRPr="00946051">
        <w:rPr>
          <w:b/>
          <w:bCs/>
          <w:sz w:val="24"/>
          <w:szCs w:val="24"/>
        </w:rPr>
        <w:t>-</w:t>
      </w:r>
      <w:r w:rsidR="00946051">
        <w:rPr>
          <w:b/>
          <w:bCs/>
          <w:sz w:val="24"/>
          <w:szCs w:val="24"/>
        </w:rPr>
        <w:t xml:space="preserve"> </w:t>
      </w:r>
      <w:r w:rsidRPr="00946051">
        <w:rPr>
          <w:b/>
          <w:bCs/>
          <w:sz w:val="24"/>
          <w:szCs w:val="24"/>
        </w:rPr>
        <w:t>4/1/202</w:t>
      </w:r>
      <w:r w:rsidR="00946051" w:rsidRPr="00946051">
        <w:rPr>
          <w:b/>
          <w:bCs/>
          <w:sz w:val="24"/>
          <w:szCs w:val="24"/>
        </w:rPr>
        <w:t>4</w:t>
      </w:r>
    </w:p>
    <w:p w14:paraId="4CF43450" w14:textId="77777777" w:rsidR="00946051" w:rsidRDefault="00946051" w:rsidP="00946051">
      <w:pPr>
        <w:tabs>
          <w:tab w:val="left" w:pos="920"/>
          <w:tab w:val="left" w:pos="921"/>
        </w:tabs>
        <w:rPr>
          <w:sz w:val="24"/>
          <w:szCs w:val="24"/>
        </w:rPr>
      </w:pPr>
    </w:p>
    <w:p w14:paraId="7A45C486" w14:textId="352AFB37" w:rsidR="00AE656D" w:rsidRPr="00946051" w:rsidRDefault="00DA24CA" w:rsidP="00946051">
      <w:pPr>
        <w:tabs>
          <w:tab w:val="left" w:pos="920"/>
          <w:tab w:val="left" w:pos="921"/>
        </w:tabs>
        <w:rPr>
          <w:sz w:val="24"/>
          <w:szCs w:val="24"/>
        </w:rPr>
      </w:pPr>
      <w:r w:rsidRPr="003C2AFD">
        <w:rPr>
          <w:sz w:val="24"/>
          <w:szCs w:val="24"/>
        </w:rPr>
        <w:t xml:space="preserve">Earliest start </w:t>
      </w:r>
      <w:r w:rsidR="00946051">
        <w:rPr>
          <w:sz w:val="24"/>
          <w:szCs w:val="24"/>
        </w:rPr>
        <w:t>d</w:t>
      </w:r>
      <w:r w:rsidRPr="003C2AFD">
        <w:rPr>
          <w:sz w:val="24"/>
          <w:szCs w:val="24"/>
        </w:rPr>
        <w:t xml:space="preserve">ate: </w:t>
      </w:r>
      <w:r w:rsidRPr="00946051">
        <w:rPr>
          <w:b/>
          <w:bCs/>
          <w:sz w:val="24"/>
          <w:szCs w:val="24"/>
        </w:rPr>
        <w:t>1/1/202</w:t>
      </w:r>
      <w:r w:rsidR="00946051" w:rsidRPr="00946051">
        <w:rPr>
          <w:b/>
          <w:bCs/>
          <w:sz w:val="24"/>
          <w:szCs w:val="24"/>
        </w:rPr>
        <w:t>4</w:t>
      </w:r>
    </w:p>
    <w:p w14:paraId="28197F10" w14:textId="77777777" w:rsidR="00946051" w:rsidRDefault="00946051" w:rsidP="00507D19">
      <w:pPr>
        <w:tabs>
          <w:tab w:val="left" w:pos="920"/>
          <w:tab w:val="left" w:pos="921"/>
        </w:tabs>
        <w:rPr>
          <w:sz w:val="24"/>
          <w:szCs w:val="24"/>
        </w:rPr>
      </w:pPr>
    </w:p>
    <w:p w14:paraId="61915432" w14:textId="4F87CEE8" w:rsidR="00AE656D" w:rsidRPr="003C2AFD" w:rsidRDefault="00DA24CA" w:rsidP="00507D19">
      <w:pPr>
        <w:tabs>
          <w:tab w:val="left" w:pos="920"/>
          <w:tab w:val="left" w:pos="921"/>
        </w:tabs>
        <w:rPr>
          <w:sz w:val="24"/>
          <w:szCs w:val="24"/>
        </w:rPr>
      </w:pPr>
      <w:r w:rsidRPr="003C2AFD">
        <w:rPr>
          <w:sz w:val="24"/>
          <w:szCs w:val="24"/>
        </w:rPr>
        <w:t xml:space="preserve">Funding Period: </w:t>
      </w:r>
      <w:r w:rsidRPr="00946051">
        <w:rPr>
          <w:b/>
          <w:bCs/>
          <w:sz w:val="24"/>
          <w:szCs w:val="24"/>
        </w:rPr>
        <w:t>1 year</w:t>
      </w:r>
    </w:p>
    <w:p w14:paraId="1F57E466" w14:textId="77777777" w:rsidR="00AE656D" w:rsidRPr="003C2AFD" w:rsidRDefault="00AE656D" w:rsidP="00507D19">
      <w:pPr>
        <w:pStyle w:val="BodyText"/>
      </w:pPr>
    </w:p>
    <w:p w14:paraId="042839A5" w14:textId="1190EE8D" w:rsidR="00512E54" w:rsidRPr="003C2AFD" w:rsidRDefault="00512E54" w:rsidP="00507D19">
      <w:pPr>
        <w:pStyle w:val="BodyText"/>
        <w:adjustRightInd w:val="0"/>
        <w:snapToGrid w:val="0"/>
        <w:rPr>
          <w:b/>
          <w:bCs/>
          <w:u w:val="single"/>
        </w:rPr>
      </w:pPr>
      <w:r w:rsidRPr="003C2AFD">
        <w:rPr>
          <w:b/>
          <w:bCs/>
          <w:u w:val="single"/>
        </w:rPr>
        <w:t>Aim of INCLINE Grant</w:t>
      </w:r>
    </w:p>
    <w:p w14:paraId="0E61373D" w14:textId="492AF70D" w:rsidR="00512E54" w:rsidRPr="00512E54" w:rsidRDefault="00512E54" w:rsidP="00507D19">
      <w:pPr>
        <w:widowControl/>
        <w:autoSpaceDE/>
        <w:autoSpaceDN/>
        <w:rPr>
          <w:sz w:val="24"/>
          <w:szCs w:val="24"/>
        </w:rPr>
      </w:pPr>
      <w:r w:rsidRPr="00512E54">
        <w:rPr>
          <w:color w:val="333333"/>
          <w:sz w:val="24"/>
          <w:szCs w:val="24"/>
          <w:shd w:val="clear" w:color="auto" w:fill="FFFFFF"/>
        </w:rPr>
        <w:t>The purpose of the </w:t>
      </w:r>
      <w:r w:rsidRPr="00512E54">
        <w:rPr>
          <w:color w:val="333333"/>
          <w:sz w:val="24"/>
          <w:szCs w:val="24"/>
        </w:rPr>
        <w:t>INCLINE</w:t>
      </w:r>
      <w:r w:rsidRPr="00512E54">
        <w:rPr>
          <w:color w:val="333333"/>
          <w:sz w:val="24"/>
          <w:szCs w:val="24"/>
          <w:shd w:val="clear" w:color="auto" w:fill="FFFFFF"/>
        </w:rPr>
        <w:t xml:space="preserve"> grant is </w:t>
      </w:r>
      <w:r w:rsidR="00CB6AF4" w:rsidRPr="003C2AFD">
        <w:rPr>
          <w:color w:val="333333"/>
          <w:sz w:val="24"/>
          <w:szCs w:val="24"/>
          <w:shd w:val="clear" w:color="auto" w:fill="FFFFFF"/>
        </w:rPr>
        <w:t xml:space="preserve">to </w:t>
      </w:r>
      <w:r w:rsidRPr="00512E54">
        <w:rPr>
          <w:color w:val="333333"/>
          <w:sz w:val="24"/>
          <w:szCs w:val="24"/>
          <w:shd w:val="clear" w:color="auto" w:fill="FFFFFF"/>
        </w:rPr>
        <w:t xml:space="preserve">allow </w:t>
      </w:r>
      <w:r w:rsidR="00CB6AF4" w:rsidRPr="003C2AFD">
        <w:rPr>
          <w:color w:val="333333"/>
          <w:sz w:val="24"/>
          <w:szCs w:val="24"/>
          <w:shd w:val="clear" w:color="auto" w:fill="FFFFFF"/>
        </w:rPr>
        <w:t>collaborative research teams</w:t>
      </w:r>
      <w:r w:rsidRPr="00512E54">
        <w:rPr>
          <w:color w:val="333333"/>
          <w:sz w:val="24"/>
          <w:szCs w:val="24"/>
          <w:shd w:val="clear" w:color="auto" w:fill="FFFFFF"/>
        </w:rPr>
        <w:t xml:space="preserve"> to develop </w:t>
      </w:r>
      <w:r w:rsidR="00CB6AF4" w:rsidRPr="003C2AFD">
        <w:rPr>
          <w:color w:val="333333"/>
          <w:sz w:val="24"/>
          <w:szCs w:val="24"/>
          <w:shd w:val="clear" w:color="auto" w:fill="FFFFFF"/>
        </w:rPr>
        <w:t xml:space="preserve">multi-institution </w:t>
      </w:r>
      <w:r w:rsidRPr="00512E54">
        <w:rPr>
          <w:color w:val="333333"/>
          <w:sz w:val="24"/>
          <w:szCs w:val="24"/>
          <w:shd w:val="clear" w:color="auto" w:fill="FFFFFF"/>
        </w:rPr>
        <w:t>pilot research that enhance</w:t>
      </w:r>
      <w:r w:rsidR="00CB6AF4" w:rsidRPr="003C2AFD">
        <w:rPr>
          <w:color w:val="333333"/>
          <w:sz w:val="24"/>
          <w:szCs w:val="24"/>
          <w:shd w:val="clear" w:color="auto" w:fill="FFFFFF"/>
        </w:rPr>
        <w:t>s</w:t>
      </w:r>
      <w:r w:rsidRPr="00512E54">
        <w:rPr>
          <w:color w:val="333333"/>
          <w:sz w:val="24"/>
          <w:szCs w:val="24"/>
          <w:shd w:val="clear" w:color="auto" w:fill="FFFFFF"/>
        </w:rPr>
        <w:t xml:space="preserve"> clinical care in the neuroscience intensive care unit</w:t>
      </w:r>
      <w:r w:rsidR="00704420">
        <w:rPr>
          <w:color w:val="333333"/>
          <w:sz w:val="24"/>
          <w:szCs w:val="24"/>
          <w:shd w:val="clear" w:color="auto" w:fill="FFFFFF"/>
        </w:rPr>
        <w:t>, particularly around the topic of disorders of consciousness</w:t>
      </w:r>
      <w:r w:rsidRPr="00512E54">
        <w:rPr>
          <w:color w:val="333333"/>
          <w:sz w:val="24"/>
          <w:szCs w:val="24"/>
          <w:shd w:val="clear" w:color="auto" w:fill="FFFFFF"/>
        </w:rPr>
        <w:t>. The scope of this RFA is to provide 1 year of funding to support pilot studies that will enable the awardee</w:t>
      </w:r>
      <w:r w:rsidR="00CB6AF4" w:rsidRPr="003C2AFD">
        <w:rPr>
          <w:color w:val="333333"/>
          <w:sz w:val="24"/>
          <w:szCs w:val="24"/>
          <w:shd w:val="clear" w:color="auto" w:fill="FFFFFF"/>
        </w:rPr>
        <w:t>s</w:t>
      </w:r>
      <w:r w:rsidRPr="00512E54">
        <w:rPr>
          <w:color w:val="333333"/>
          <w:sz w:val="24"/>
          <w:szCs w:val="24"/>
          <w:shd w:val="clear" w:color="auto" w:fill="FFFFFF"/>
        </w:rPr>
        <w:t xml:space="preserve"> to successfully compete for federal funding such as from the NIH, Department of Defense, </w:t>
      </w:r>
      <w:r w:rsidR="00704420">
        <w:rPr>
          <w:color w:val="333333"/>
          <w:sz w:val="24"/>
          <w:szCs w:val="24"/>
          <w:shd w:val="clear" w:color="auto" w:fill="FFFFFF"/>
        </w:rPr>
        <w:t>or foreign funding agencies</w:t>
      </w:r>
      <w:r w:rsidRPr="00512E54">
        <w:rPr>
          <w:color w:val="333333"/>
          <w:sz w:val="24"/>
          <w:szCs w:val="24"/>
          <w:shd w:val="clear" w:color="auto" w:fill="FFFFFF"/>
        </w:rPr>
        <w:t>.</w:t>
      </w:r>
      <w:r w:rsidRPr="003C2AFD">
        <w:rPr>
          <w:color w:val="333333"/>
          <w:sz w:val="24"/>
          <w:szCs w:val="24"/>
          <w:shd w:val="clear" w:color="auto" w:fill="FFFFFF"/>
        </w:rPr>
        <w:t xml:space="preserve">  </w:t>
      </w:r>
      <w:r w:rsidR="003C2AFD" w:rsidRPr="003C2AFD">
        <w:rPr>
          <w:sz w:val="24"/>
          <w:szCs w:val="24"/>
        </w:rPr>
        <w:t xml:space="preserve">Only applications which involve multicenter (≥ 3 sites) collaboration will be considered. </w:t>
      </w:r>
      <w:r w:rsidRPr="003C2AFD">
        <w:rPr>
          <w:color w:val="333333"/>
          <w:sz w:val="24"/>
          <w:szCs w:val="24"/>
          <w:shd w:val="clear" w:color="auto" w:fill="FFFFFF"/>
        </w:rPr>
        <w:t xml:space="preserve">Although all areas of science in neurocritical care will entertained, applications focused on coma or the treatment of disorders of consciousness will be given special </w:t>
      </w:r>
      <w:r w:rsidR="0069007E" w:rsidRPr="003C2AFD">
        <w:rPr>
          <w:color w:val="333333"/>
          <w:sz w:val="24"/>
          <w:szCs w:val="24"/>
          <w:shd w:val="clear" w:color="auto" w:fill="FFFFFF"/>
        </w:rPr>
        <w:t>consideration</w:t>
      </w:r>
      <w:r w:rsidRPr="003C2AFD">
        <w:rPr>
          <w:color w:val="333333"/>
          <w:sz w:val="24"/>
          <w:szCs w:val="24"/>
          <w:shd w:val="clear" w:color="auto" w:fill="FFFFFF"/>
        </w:rPr>
        <w:t>.</w:t>
      </w:r>
    </w:p>
    <w:p w14:paraId="09E1D58E" w14:textId="001C45E9" w:rsidR="00AE656D" w:rsidRPr="003C2AFD" w:rsidRDefault="00AE656D" w:rsidP="00507D19">
      <w:pPr>
        <w:pStyle w:val="BodyText"/>
      </w:pPr>
    </w:p>
    <w:p w14:paraId="51FC86F0" w14:textId="640E02D2" w:rsidR="00512E54" w:rsidRPr="003C2AFD" w:rsidRDefault="00512E54" w:rsidP="00507D19">
      <w:pPr>
        <w:pStyle w:val="Heading1"/>
        <w:ind w:left="0"/>
      </w:pPr>
      <w:r w:rsidRPr="003C2AFD">
        <w:t>Eligibility Criteria:</w:t>
      </w:r>
    </w:p>
    <w:p w14:paraId="133B86F1" w14:textId="706BA945" w:rsidR="00512E54" w:rsidRPr="003C2AFD" w:rsidRDefault="00512E54" w:rsidP="00507D19">
      <w:pPr>
        <w:pStyle w:val="BodyText"/>
        <w:ind w:right="249"/>
      </w:pPr>
      <w:r w:rsidRPr="003C2AFD">
        <w:t xml:space="preserve">The study </w:t>
      </w:r>
      <w:r w:rsidR="00CB6AF4" w:rsidRPr="003C2AFD">
        <w:t xml:space="preserve">designed to promote multi-institutional research.  As such, more than one PI is acceptable.  </w:t>
      </w:r>
      <w:r w:rsidR="00704420">
        <w:t xml:space="preserve">The administrative </w:t>
      </w:r>
      <w:r w:rsidRPr="003C2AFD">
        <w:t>PI must be</w:t>
      </w:r>
      <w:r w:rsidR="00704420">
        <w:t xml:space="preserve"> an</w:t>
      </w:r>
      <w:r w:rsidRPr="003C2AFD">
        <w:t xml:space="preserve"> active NCS member</w:t>
      </w:r>
      <w:r w:rsidR="00CB6AF4" w:rsidRPr="003C2AFD">
        <w:t>s</w:t>
      </w:r>
      <w:r w:rsidRPr="003C2AFD">
        <w:t xml:space="preserve"> in good standing. Members in </w:t>
      </w:r>
      <w:r w:rsidRPr="003C2AFD">
        <w:rPr>
          <w:u w:val="single"/>
        </w:rPr>
        <w:t>all career stages</w:t>
      </w:r>
      <w:r w:rsidRPr="003C2AFD">
        <w:t xml:space="preserve"> ar</w:t>
      </w:r>
      <w:r w:rsidR="00CB6AF4" w:rsidRPr="003C2AFD">
        <w:t xml:space="preserve">e </w:t>
      </w:r>
      <w:r w:rsidRPr="003C2AFD">
        <w:t>eligible to apply if the study requirements of this RFA are met. For purposes of caree</w:t>
      </w:r>
      <w:r w:rsidR="00CB6AF4" w:rsidRPr="003C2AFD">
        <w:t>r</w:t>
      </w:r>
      <w:r w:rsidR="0069007E" w:rsidRPr="003C2AFD">
        <w:t xml:space="preserve"> </w:t>
      </w:r>
      <w:r w:rsidRPr="003C2AFD">
        <w:t>development, early career investigators and trainees are encouraged to apply for the NCS Research Fellowship Training Award. All healthcare professionals providing neurocritical care in different roles, including physicians, advanced practitioners, nurses, pharmacists, and PhD- scientists are encouraged to apply.</w:t>
      </w:r>
    </w:p>
    <w:p w14:paraId="57B2A5FA" w14:textId="77777777" w:rsidR="00512E54" w:rsidRPr="003C2AFD" w:rsidRDefault="00512E54" w:rsidP="00507D19">
      <w:pPr>
        <w:pStyle w:val="BodyText"/>
      </w:pPr>
    </w:p>
    <w:p w14:paraId="68FB6654" w14:textId="088F2ADA" w:rsidR="00AE656D" w:rsidRPr="003C2AFD" w:rsidRDefault="00DA24CA" w:rsidP="00507D19">
      <w:pPr>
        <w:pStyle w:val="Heading1"/>
        <w:ind w:left="0"/>
        <w:rPr>
          <w:b w:val="0"/>
        </w:rPr>
      </w:pPr>
      <w:r w:rsidRPr="003C2AFD">
        <w:t>General Instructions</w:t>
      </w:r>
      <w:r w:rsidRPr="003C2AFD">
        <w:rPr>
          <w:b w:val="0"/>
        </w:rPr>
        <w:t>:</w:t>
      </w:r>
    </w:p>
    <w:p w14:paraId="693ED5C7" w14:textId="77777777" w:rsidR="00CB6AF4" w:rsidRPr="003C2AFD" w:rsidRDefault="00CB6AF4" w:rsidP="00507D19">
      <w:pPr>
        <w:pStyle w:val="BodyText"/>
        <w:adjustRightInd w:val="0"/>
        <w:snapToGrid w:val="0"/>
      </w:pPr>
      <w:r w:rsidRPr="003C2AFD">
        <w:t>All documents should be generated using Word</w:t>
      </w:r>
      <w:r w:rsidRPr="003C2AFD">
        <w:rPr>
          <w:vertAlign w:val="superscript"/>
        </w:rPr>
        <w:sym w:font="Symbol" w:char="F0D3"/>
      </w:r>
      <w:r w:rsidRPr="003C2AFD">
        <w:t xml:space="preserve"> processing software (or similar platform) and then converted to PDF. Only PDF documents will be accepted.</w:t>
      </w:r>
    </w:p>
    <w:p w14:paraId="5DAEA373" w14:textId="77777777" w:rsidR="00AE656D" w:rsidRPr="003C2AFD" w:rsidRDefault="00AE656D" w:rsidP="00507D19">
      <w:pPr>
        <w:pStyle w:val="BodyText"/>
      </w:pPr>
    </w:p>
    <w:p w14:paraId="0FC165A5" w14:textId="77777777" w:rsidR="00AE656D" w:rsidRPr="003C2AFD" w:rsidRDefault="00DA24CA" w:rsidP="00507D19">
      <w:pPr>
        <w:ind w:right="147"/>
        <w:rPr>
          <w:sz w:val="24"/>
          <w:szCs w:val="24"/>
        </w:rPr>
      </w:pPr>
      <w:r w:rsidRPr="003C2AFD">
        <w:rPr>
          <w:sz w:val="24"/>
          <w:szCs w:val="24"/>
        </w:rPr>
        <w:t xml:space="preserve">Applications must be submitted as a single file and containing ALL the sections indicated in the table below under page limits. </w:t>
      </w:r>
      <w:r w:rsidRPr="003C2AFD">
        <w:rPr>
          <w:b/>
          <w:i/>
          <w:sz w:val="24"/>
          <w:szCs w:val="24"/>
        </w:rPr>
        <w:t>INCOMPLETE APPLICATIONS WILL NOT BE REVIEWED</w:t>
      </w:r>
      <w:r w:rsidRPr="003C2AFD">
        <w:rPr>
          <w:sz w:val="24"/>
          <w:szCs w:val="24"/>
        </w:rPr>
        <w:t>.</w:t>
      </w:r>
    </w:p>
    <w:p w14:paraId="09652FE1" w14:textId="77777777" w:rsidR="00AE656D" w:rsidRPr="003C2AFD" w:rsidRDefault="00AE656D" w:rsidP="00507D19">
      <w:pPr>
        <w:pStyle w:val="BodyText"/>
      </w:pPr>
    </w:p>
    <w:p w14:paraId="086E1371" w14:textId="496792F1" w:rsidR="00E6234C" w:rsidRPr="003C2AFD" w:rsidRDefault="00E6234C" w:rsidP="00507D19">
      <w:pPr>
        <w:pStyle w:val="BodyText"/>
        <w:adjustRightInd w:val="0"/>
        <w:snapToGrid w:val="0"/>
      </w:pPr>
      <w:r w:rsidRPr="003C2AFD">
        <w:t xml:space="preserve">Please submit your application electronically to </w:t>
      </w:r>
      <w:hyperlink r:id="rId8">
        <w:r w:rsidR="00240174" w:rsidRPr="00240174">
          <w:rPr>
            <w:color w:val="0000FF"/>
            <w:u w:val="single" w:color="0000FF"/>
          </w:rPr>
          <w:t>info@neurocriticalcarefoundation.org</w:t>
        </w:r>
        <w:r w:rsidRPr="003C2AFD">
          <w:rPr>
            <w:color w:val="0000FF"/>
          </w:rPr>
          <w:t xml:space="preserve"> </w:t>
        </w:r>
      </w:hyperlink>
      <w:r w:rsidRPr="003C2AFD">
        <w:t>with the email title</w:t>
      </w:r>
    </w:p>
    <w:p w14:paraId="01EC7C0B" w14:textId="0B7BA413" w:rsidR="00E6234C" w:rsidRPr="003C2AFD" w:rsidRDefault="00E6234C" w:rsidP="00507D19">
      <w:pPr>
        <w:rPr>
          <w:i/>
          <w:sz w:val="24"/>
          <w:szCs w:val="24"/>
        </w:rPr>
      </w:pPr>
      <w:r w:rsidRPr="003C2AFD">
        <w:rPr>
          <w:b/>
          <w:bCs/>
          <w:i/>
          <w:sz w:val="24"/>
          <w:szCs w:val="24"/>
        </w:rPr>
        <w:t>“Full INCLINE proposal submission”</w:t>
      </w:r>
      <w:r w:rsidRPr="003C2AFD">
        <w:rPr>
          <w:iCs/>
          <w:sz w:val="24"/>
          <w:szCs w:val="24"/>
        </w:rPr>
        <w:t xml:space="preserve"> (It is easiest to copy and paste this statement into the subject line of the email).</w:t>
      </w:r>
    </w:p>
    <w:p w14:paraId="1B906AF0" w14:textId="77777777" w:rsidR="00AE656D" w:rsidRPr="003C2AFD" w:rsidRDefault="00AE656D" w:rsidP="00507D19">
      <w:pPr>
        <w:pStyle w:val="BodyText"/>
        <w:rPr>
          <w:i/>
        </w:rPr>
      </w:pPr>
    </w:p>
    <w:p w14:paraId="19624720" w14:textId="77777777" w:rsidR="00E6234C" w:rsidRPr="003C2AFD" w:rsidRDefault="00E6234C" w:rsidP="00507D19">
      <w:pPr>
        <w:pStyle w:val="BodyText"/>
        <w:adjustRightInd w:val="0"/>
        <w:snapToGrid w:val="0"/>
      </w:pPr>
      <w:r w:rsidRPr="003C2AFD">
        <w:t xml:space="preserve">If human subjects are to be enrolled or animals used, </w:t>
      </w:r>
      <w:hyperlink r:id="rId9">
        <w:r w:rsidRPr="003C2AFD">
          <w:t xml:space="preserve">the candidate must submit </w:t>
        </w:r>
      </w:hyperlink>
      <w:r w:rsidRPr="003C2AFD">
        <w:t>a copy of the IRB/IACUC letter of approval prior to receiving the funds. However, such letter is not required with the submission of the application.</w:t>
      </w:r>
    </w:p>
    <w:p w14:paraId="0F1C9744" w14:textId="77777777" w:rsidR="00AE656D" w:rsidRPr="003C2AFD" w:rsidRDefault="00DA24CA" w:rsidP="00507D19">
      <w:pPr>
        <w:pStyle w:val="Heading1"/>
        <w:ind w:left="0"/>
      </w:pPr>
      <w:r w:rsidRPr="003C2AFD">
        <w:t>File Name</w:t>
      </w:r>
    </w:p>
    <w:p w14:paraId="5DC0D556" w14:textId="77777777" w:rsidR="00E6234C" w:rsidRPr="003C2AFD" w:rsidRDefault="00E6234C" w:rsidP="00507D19">
      <w:pPr>
        <w:pStyle w:val="BodyText"/>
        <w:adjustRightInd w:val="0"/>
        <w:snapToGrid w:val="0"/>
        <w:ind w:right="191"/>
      </w:pPr>
      <w:r w:rsidRPr="003C2AFD">
        <w:t>Save all files with descriptive file names with the format:</w:t>
      </w:r>
    </w:p>
    <w:p w14:paraId="49C53828" w14:textId="77777777" w:rsidR="00E6234C" w:rsidRPr="003C2AFD" w:rsidRDefault="00E6234C" w:rsidP="00507D19">
      <w:pPr>
        <w:pStyle w:val="BodyText"/>
        <w:adjustRightInd w:val="0"/>
        <w:snapToGrid w:val="0"/>
        <w:ind w:right="191"/>
      </w:pPr>
      <w:r w:rsidRPr="003C2AFD">
        <w:t xml:space="preserve">PI last name followed by the title of project. </w:t>
      </w:r>
    </w:p>
    <w:p w14:paraId="2E08304C" w14:textId="77777777" w:rsidR="00E6234C" w:rsidRPr="003C2AFD" w:rsidRDefault="00E6234C" w:rsidP="00507D19">
      <w:pPr>
        <w:pStyle w:val="BodyText"/>
        <w:adjustRightInd w:val="0"/>
        <w:snapToGrid w:val="0"/>
        <w:ind w:right="191"/>
      </w:pPr>
      <w:r w:rsidRPr="003C2AFD">
        <w:t>For example, “Suarez Rhubarb Juice in Subarachnoid Hemorrhage.pdf “</w:t>
      </w:r>
    </w:p>
    <w:p w14:paraId="0B319E51" w14:textId="77777777" w:rsidR="00E6234C" w:rsidRPr="003C2AFD" w:rsidRDefault="00E6234C" w:rsidP="00507D19">
      <w:pPr>
        <w:pStyle w:val="BodyText"/>
        <w:adjustRightInd w:val="0"/>
        <w:snapToGrid w:val="0"/>
      </w:pPr>
    </w:p>
    <w:p w14:paraId="5D0D549C" w14:textId="77777777" w:rsidR="00AE656D" w:rsidRPr="003C2AFD" w:rsidRDefault="00DA24CA" w:rsidP="00507D19">
      <w:pPr>
        <w:pStyle w:val="Heading1"/>
        <w:ind w:left="0"/>
      </w:pPr>
      <w:r w:rsidRPr="003C2AFD">
        <w:t>Font</w:t>
      </w:r>
    </w:p>
    <w:p w14:paraId="5E33CAFB" w14:textId="5199C1FB" w:rsidR="00AE656D" w:rsidRPr="003C2AFD" w:rsidRDefault="00E6234C" w:rsidP="00507D19">
      <w:pPr>
        <w:adjustRightInd w:val="0"/>
        <w:snapToGrid w:val="0"/>
        <w:rPr>
          <w:b/>
          <w:bCs/>
          <w:sz w:val="24"/>
          <w:szCs w:val="24"/>
        </w:rPr>
      </w:pPr>
      <w:r w:rsidRPr="003C2AFD">
        <w:rPr>
          <w:sz w:val="24"/>
          <w:szCs w:val="24"/>
        </w:rPr>
        <w:t>Prepare the application using Arial or Helvetica typeface in black font color. Font size in each final PDF document must be 11 points or larger.</w:t>
      </w:r>
      <w:r w:rsidRPr="003C2AFD">
        <w:rPr>
          <w:b/>
          <w:bCs/>
          <w:sz w:val="24"/>
          <w:szCs w:val="24"/>
        </w:rPr>
        <w:t xml:space="preserve"> </w:t>
      </w:r>
    </w:p>
    <w:p w14:paraId="03FEDA3A" w14:textId="77777777" w:rsidR="00AE656D" w:rsidRPr="003C2AFD" w:rsidRDefault="00DA24CA" w:rsidP="00507D19">
      <w:pPr>
        <w:pStyle w:val="Heading1"/>
        <w:ind w:left="0"/>
      </w:pPr>
      <w:r w:rsidRPr="003C2AFD">
        <w:t>Paper Size and Page Margins</w:t>
      </w:r>
    </w:p>
    <w:p w14:paraId="0D06FED7" w14:textId="77777777" w:rsidR="00AE656D" w:rsidRPr="003C2AFD" w:rsidRDefault="00DA24CA" w:rsidP="00507D19">
      <w:pPr>
        <w:pStyle w:val="BodyText"/>
        <w:rPr>
          <w:i/>
        </w:rPr>
      </w:pPr>
      <w:r w:rsidRPr="003C2AFD">
        <w:t xml:space="preserve">Final PDF documents should be formatted to be no larger than standard U.S. letter paper size </w:t>
      </w:r>
      <w:r w:rsidRPr="003C2AFD">
        <w:rPr>
          <w:i/>
        </w:rPr>
        <w:t>(8</w:t>
      </w:r>
    </w:p>
    <w:p w14:paraId="606B2BF6" w14:textId="77777777" w:rsidR="00AE656D" w:rsidRPr="003C2AFD" w:rsidRDefault="00DA24CA" w:rsidP="00507D19">
      <w:pPr>
        <w:rPr>
          <w:sz w:val="24"/>
          <w:szCs w:val="24"/>
        </w:rPr>
      </w:pPr>
      <w:r w:rsidRPr="003C2AFD">
        <w:rPr>
          <w:i/>
          <w:sz w:val="24"/>
          <w:szCs w:val="24"/>
        </w:rPr>
        <w:t>½" x 11)</w:t>
      </w:r>
      <w:r w:rsidRPr="003C2AFD">
        <w:rPr>
          <w:sz w:val="24"/>
          <w:szCs w:val="24"/>
        </w:rPr>
        <w:t>.</w:t>
      </w:r>
    </w:p>
    <w:p w14:paraId="0A825C81" w14:textId="77777777" w:rsidR="00AE656D" w:rsidRPr="003C2AFD" w:rsidRDefault="00DA24CA" w:rsidP="00507D19">
      <w:pPr>
        <w:pStyle w:val="BodyText"/>
        <w:ind w:right="222"/>
      </w:pPr>
      <w:r w:rsidRPr="003C2AFD">
        <w:t>The final PDF document should have at least one-half inch margins (top, bottom, left, and right) for all pages.</w:t>
      </w:r>
    </w:p>
    <w:p w14:paraId="46237610" w14:textId="77777777" w:rsidR="00AE656D" w:rsidRPr="003C2AFD" w:rsidRDefault="00AE656D" w:rsidP="00507D19">
      <w:pPr>
        <w:pStyle w:val="BodyText"/>
      </w:pPr>
    </w:p>
    <w:p w14:paraId="59751C4D" w14:textId="77777777" w:rsidR="00AE656D" w:rsidRPr="003C2AFD" w:rsidRDefault="00DA24CA" w:rsidP="00507D19">
      <w:pPr>
        <w:pStyle w:val="Heading1"/>
        <w:ind w:left="0"/>
      </w:pPr>
      <w:r w:rsidRPr="003C2AFD">
        <w:t>Page Formatting</w:t>
      </w:r>
    </w:p>
    <w:p w14:paraId="7CCBA3AA" w14:textId="77777777" w:rsidR="00AE656D" w:rsidRPr="003C2AFD" w:rsidRDefault="00DA24CA" w:rsidP="00507D19">
      <w:pPr>
        <w:pStyle w:val="BodyText"/>
      </w:pPr>
      <w:r w:rsidRPr="003C2AFD">
        <w:t>Please use only a standard, single-column format for the text.</w:t>
      </w:r>
    </w:p>
    <w:p w14:paraId="2B52ADF7" w14:textId="77777777" w:rsidR="00AE656D" w:rsidRPr="003C2AFD" w:rsidRDefault="00AE656D" w:rsidP="00507D19">
      <w:pPr>
        <w:pStyle w:val="BodyText"/>
      </w:pPr>
    </w:p>
    <w:p w14:paraId="1DE8A44A" w14:textId="77777777" w:rsidR="00AE656D" w:rsidRPr="003C2AFD" w:rsidRDefault="00DA24CA" w:rsidP="00507D19">
      <w:pPr>
        <w:pStyle w:val="Heading1"/>
        <w:ind w:left="0"/>
      </w:pPr>
      <w:r w:rsidRPr="003C2AFD">
        <w:t>Figures, Graphs, Diagrams, and Tables</w:t>
      </w:r>
    </w:p>
    <w:p w14:paraId="00F37045" w14:textId="77777777" w:rsidR="00AE656D" w:rsidRPr="003C2AFD" w:rsidRDefault="00DA24CA" w:rsidP="00507D19">
      <w:pPr>
        <w:pStyle w:val="BodyText"/>
        <w:ind w:right="269"/>
      </w:pPr>
      <w:r w:rsidRPr="003C2AFD">
        <w:t>You may use a smaller type size but it must be in a black font color, readily legible, and follow the font typeface requirement. Color can be used in figures; however, all text must be in a black font color, clear and legible.</w:t>
      </w:r>
    </w:p>
    <w:p w14:paraId="1626C230" w14:textId="77777777" w:rsidR="00AE656D" w:rsidRPr="003C2AFD" w:rsidRDefault="00AE656D" w:rsidP="00507D19">
      <w:pPr>
        <w:pStyle w:val="BodyText"/>
      </w:pPr>
    </w:p>
    <w:p w14:paraId="67F46AFA" w14:textId="77777777" w:rsidR="00AE656D" w:rsidRPr="003C2AFD" w:rsidRDefault="00DA24CA" w:rsidP="00507D19">
      <w:pPr>
        <w:pStyle w:val="Heading1"/>
        <w:ind w:left="0"/>
      </w:pPr>
      <w:r w:rsidRPr="003C2AFD">
        <w:t>General Grantsmanship Style</w:t>
      </w:r>
    </w:p>
    <w:p w14:paraId="26B8DF5D" w14:textId="77777777" w:rsidR="00AE656D" w:rsidRPr="003C2AFD" w:rsidRDefault="00DA24CA" w:rsidP="00507D19">
      <w:pPr>
        <w:pStyle w:val="BodyText"/>
        <w:ind w:right="548"/>
      </w:pPr>
      <w:r w:rsidRPr="003C2AFD">
        <w:t>Use Standard American English and avoid jargon. Spell out all abbreviations at the first time they are used and note the appropriate abbreviation in parentheses.</w:t>
      </w:r>
    </w:p>
    <w:p w14:paraId="1D5DA92F" w14:textId="77777777" w:rsidR="00AE656D" w:rsidRPr="003C2AFD" w:rsidRDefault="00AE656D" w:rsidP="00507D19">
      <w:pPr>
        <w:pStyle w:val="BodyText"/>
      </w:pPr>
    </w:p>
    <w:p w14:paraId="2FD2B037" w14:textId="37FE9900" w:rsidR="00AE656D" w:rsidRPr="003C2AFD" w:rsidRDefault="00DA24CA" w:rsidP="00507D19">
      <w:pPr>
        <w:pStyle w:val="Heading1"/>
        <w:ind w:left="0"/>
      </w:pPr>
      <w:r w:rsidRPr="003C2AFD">
        <w:t>Page Limits</w:t>
      </w:r>
    </w:p>
    <w:p w14:paraId="40BF0AD1" w14:textId="0FB79C58" w:rsidR="00AE656D" w:rsidRPr="003C2AFD" w:rsidRDefault="0069007E" w:rsidP="00507D19">
      <w:pPr>
        <w:pStyle w:val="BodyText"/>
        <w:adjustRightInd w:val="0"/>
        <w:snapToGrid w:val="0"/>
        <w:ind w:right="1094"/>
      </w:pPr>
      <w:r w:rsidRPr="003C2AFD">
        <w:t xml:space="preserve">10-page </w:t>
      </w:r>
      <w:r w:rsidR="00DA24CA" w:rsidRPr="003C2AFD">
        <w:t xml:space="preserve">limit, excluding cover letter, collaboration letters, </w:t>
      </w:r>
      <w:proofErr w:type="spellStart"/>
      <w:r w:rsidR="00DA24CA" w:rsidRPr="003C2AFD">
        <w:t>biosketches</w:t>
      </w:r>
      <w:proofErr w:type="spellEnd"/>
      <w:r w:rsidR="00DA24CA" w:rsidRPr="003C2AFD">
        <w:t xml:space="preserve">, etc. </w:t>
      </w:r>
      <w:r w:rsidR="00DA24CA" w:rsidRPr="003C2AFD">
        <w:rPr>
          <w:b/>
          <w:bCs/>
        </w:rPr>
        <w:t xml:space="preserve">In the 6-page </w:t>
      </w:r>
      <w:r w:rsidR="00297ED6" w:rsidRPr="003C2AFD">
        <w:rPr>
          <w:b/>
          <w:bCs/>
        </w:rPr>
        <w:t xml:space="preserve">research page </w:t>
      </w:r>
      <w:r w:rsidR="00DA24CA" w:rsidRPr="003C2AFD">
        <w:rPr>
          <w:b/>
          <w:bCs/>
        </w:rPr>
        <w:t>limit must be included: Specific Aims and Research Strategy (including impact and innovation) [blue shaded area in table].</w:t>
      </w:r>
      <w:r w:rsidR="00DA24CA" w:rsidRPr="003C2AFD">
        <w:t xml:space="preserve"> Detailed limits and order of sections as follows:</w:t>
      </w:r>
    </w:p>
    <w:p w14:paraId="7C0ECFC9" w14:textId="77777777" w:rsidR="00AE656D" w:rsidRPr="003C2AFD" w:rsidRDefault="00AE656D" w:rsidP="00507D19">
      <w:pPr>
        <w:pStyle w:val="BodyText"/>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676"/>
      </w:tblGrid>
      <w:tr w:rsidR="00AE656D" w:rsidRPr="003C2AFD" w14:paraId="74D3B5C5" w14:textId="77777777">
        <w:trPr>
          <w:trHeight w:val="335"/>
        </w:trPr>
        <w:tc>
          <w:tcPr>
            <w:tcW w:w="4676" w:type="dxa"/>
          </w:tcPr>
          <w:p w14:paraId="5F464662" w14:textId="77777777" w:rsidR="00AE656D" w:rsidRPr="003C2AFD" w:rsidRDefault="00DA24CA" w:rsidP="00FC3C38">
            <w:pPr>
              <w:pStyle w:val="TableParagraph"/>
              <w:spacing w:before="0" w:line="240" w:lineRule="auto"/>
              <w:ind w:left="0"/>
              <w:jc w:val="center"/>
              <w:rPr>
                <w:b/>
                <w:sz w:val="24"/>
                <w:szCs w:val="24"/>
              </w:rPr>
            </w:pPr>
            <w:r w:rsidRPr="003C2AFD">
              <w:rPr>
                <w:b/>
                <w:sz w:val="24"/>
                <w:szCs w:val="24"/>
              </w:rPr>
              <w:t>Section of Grant Application</w:t>
            </w:r>
          </w:p>
        </w:tc>
        <w:tc>
          <w:tcPr>
            <w:tcW w:w="4676" w:type="dxa"/>
          </w:tcPr>
          <w:p w14:paraId="2606FAE4" w14:textId="77777777" w:rsidR="00AE656D" w:rsidRPr="003C2AFD" w:rsidRDefault="00DA24CA" w:rsidP="00FC3C38">
            <w:pPr>
              <w:pStyle w:val="TableParagraph"/>
              <w:spacing w:before="0" w:line="240" w:lineRule="auto"/>
              <w:ind w:left="0"/>
              <w:jc w:val="center"/>
              <w:rPr>
                <w:b/>
                <w:sz w:val="24"/>
                <w:szCs w:val="24"/>
              </w:rPr>
            </w:pPr>
            <w:r w:rsidRPr="003C2AFD">
              <w:rPr>
                <w:b/>
                <w:sz w:val="24"/>
                <w:szCs w:val="24"/>
              </w:rPr>
              <w:t>Strict Page Limit Requirements</w:t>
            </w:r>
          </w:p>
        </w:tc>
      </w:tr>
      <w:tr w:rsidR="00AE656D" w:rsidRPr="003C2AFD" w14:paraId="691C5BDE" w14:textId="77777777" w:rsidTr="00FC3C38">
        <w:trPr>
          <w:trHeight w:val="335"/>
        </w:trPr>
        <w:tc>
          <w:tcPr>
            <w:tcW w:w="4676" w:type="dxa"/>
            <w:tcBorders>
              <w:bottom w:val="single" w:sz="4" w:space="0" w:color="000000"/>
            </w:tcBorders>
          </w:tcPr>
          <w:p w14:paraId="78F14890" w14:textId="77777777" w:rsidR="00AE656D" w:rsidRPr="003C2AFD" w:rsidRDefault="00DA24CA" w:rsidP="00507D19">
            <w:pPr>
              <w:pStyle w:val="TableParagraph"/>
              <w:spacing w:before="0" w:line="240" w:lineRule="auto"/>
              <w:ind w:left="0"/>
              <w:rPr>
                <w:sz w:val="24"/>
                <w:szCs w:val="24"/>
              </w:rPr>
            </w:pPr>
            <w:r w:rsidRPr="003C2AFD">
              <w:rPr>
                <w:sz w:val="24"/>
                <w:szCs w:val="24"/>
              </w:rPr>
              <w:t>Cover Letter</w:t>
            </w:r>
          </w:p>
        </w:tc>
        <w:tc>
          <w:tcPr>
            <w:tcW w:w="4676" w:type="dxa"/>
            <w:tcBorders>
              <w:bottom w:val="single" w:sz="4" w:space="0" w:color="000000"/>
            </w:tcBorders>
          </w:tcPr>
          <w:p w14:paraId="5B79C235" w14:textId="7CD8D325" w:rsidR="00AE656D" w:rsidRPr="003C2AFD" w:rsidRDefault="00DA24CA" w:rsidP="00507D19">
            <w:pPr>
              <w:pStyle w:val="TableParagraph"/>
              <w:spacing w:before="0" w:line="240" w:lineRule="auto"/>
              <w:ind w:left="0"/>
              <w:jc w:val="center"/>
              <w:rPr>
                <w:sz w:val="24"/>
                <w:szCs w:val="24"/>
              </w:rPr>
            </w:pPr>
            <w:r w:rsidRPr="003C2AFD">
              <w:rPr>
                <w:sz w:val="24"/>
                <w:szCs w:val="24"/>
              </w:rPr>
              <w:t>1</w:t>
            </w:r>
          </w:p>
        </w:tc>
      </w:tr>
      <w:tr w:rsidR="00AE656D" w:rsidRPr="003C2AFD" w14:paraId="771C92C8" w14:textId="77777777" w:rsidTr="00FC3C38">
        <w:trPr>
          <w:trHeight w:val="338"/>
        </w:trPr>
        <w:tc>
          <w:tcPr>
            <w:tcW w:w="4676" w:type="dxa"/>
            <w:shd w:val="clear" w:color="auto" w:fill="C6D9F1" w:themeFill="text2" w:themeFillTint="33"/>
          </w:tcPr>
          <w:p w14:paraId="7FFD5412" w14:textId="77777777" w:rsidR="00AE656D" w:rsidRPr="003C2AFD" w:rsidRDefault="00DA24CA" w:rsidP="00507D19">
            <w:pPr>
              <w:pStyle w:val="TableParagraph"/>
              <w:spacing w:before="0" w:line="240" w:lineRule="auto"/>
              <w:ind w:left="0"/>
              <w:rPr>
                <w:sz w:val="24"/>
                <w:szCs w:val="24"/>
              </w:rPr>
            </w:pPr>
            <w:r w:rsidRPr="003C2AFD">
              <w:rPr>
                <w:sz w:val="24"/>
                <w:szCs w:val="24"/>
              </w:rPr>
              <w:t>Specific Aims</w:t>
            </w:r>
          </w:p>
        </w:tc>
        <w:tc>
          <w:tcPr>
            <w:tcW w:w="4676" w:type="dxa"/>
            <w:shd w:val="clear" w:color="auto" w:fill="C6D9F1" w:themeFill="text2" w:themeFillTint="33"/>
          </w:tcPr>
          <w:p w14:paraId="348F437B" w14:textId="5553E7A2" w:rsidR="00AE656D" w:rsidRPr="003C2AFD" w:rsidRDefault="00DA24CA" w:rsidP="00507D19">
            <w:pPr>
              <w:pStyle w:val="TableParagraph"/>
              <w:spacing w:before="0" w:line="240" w:lineRule="auto"/>
              <w:ind w:left="0"/>
              <w:jc w:val="center"/>
              <w:rPr>
                <w:sz w:val="24"/>
                <w:szCs w:val="24"/>
              </w:rPr>
            </w:pPr>
            <w:r w:rsidRPr="003C2AFD">
              <w:rPr>
                <w:sz w:val="24"/>
                <w:szCs w:val="24"/>
              </w:rPr>
              <w:t>1</w:t>
            </w:r>
          </w:p>
        </w:tc>
      </w:tr>
      <w:tr w:rsidR="00AE656D" w:rsidRPr="003C2AFD" w14:paraId="1921C6C0" w14:textId="77777777" w:rsidTr="00FC3C38">
        <w:trPr>
          <w:trHeight w:val="335"/>
        </w:trPr>
        <w:tc>
          <w:tcPr>
            <w:tcW w:w="4676" w:type="dxa"/>
            <w:shd w:val="clear" w:color="auto" w:fill="C6D9F1" w:themeFill="text2" w:themeFillTint="33"/>
          </w:tcPr>
          <w:p w14:paraId="1E37FF57" w14:textId="77777777" w:rsidR="00AE656D" w:rsidRPr="003C2AFD" w:rsidRDefault="00DA24CA" w:rsidP="00507D19">
            <w:pPr>
              <w:pStyle w:val="TableParagraph"/>
              <w:spacing w:before="0" w:line="240" w:lineRule="auto"/>
              <w:ind w:left="0"/>
              <w:rPr>
                <w:sz w:val="24"/>
                <w:szCs w:val="24"/>
              </w:rPr>
            </w:pPr>
            <w:r w:rsidRPr="003C2AFD">
              <w:rPr>
                <w:sz w:val="24"/>
                <w:szCs w:val="24"/>
              </w:rPr>
              <w:t>Research Strategy</w:t>
            </w:r>
          </w:p>
        </w:tc>
        <w:tc>
          <w:tcPr>
            <w:tcW w:w="4676" w:type="dxa"/>
            <w:shd w:val="clear" w:color="auto" w:fill="C6D9F1" w:themeFill="text2" w:themeFillTint="33"/>
          </w:tcPr>
          <w:p w14:paraId="654B69AC" w14:textId="74ACCF42" w:rsidR="00AE656D" w:rsidRPr="003C2AFD" w:rsidRDefault="00DA24CA" w:rsidP="00507D19">
            <w:pPr>
              <w:pStyle w:val="TableParagraph"/>
              <w:spacing w:before="0" w:line="240" w:lineRule="auto"/>
              <w:ind w:left="0"/>
              <w:jc w:val="center"/>
              <w:rPr>
                <w:sz w:val="24"/>
                <w:szCs w:val="24"/>
              </w:rPr>
            </w:pPr>
            <w:r w:rsidRPr="003C2AFD">
              <w:rPr>
                <w:sz w:val="24"/>
                <w:szCs w:val="24"/>
              </w:rPr>
              <w:t>5</w:t>
            </w:r>
          </w:p>
        </w:tc>
      </w:tr>
      <w:tr w:rsidR="00AE656D" w:rsidRPr="003C2AFD" w14:paraId="7C11E212" w14:textId="77777777">
        <w:trPr>
          <w:trHeight w:val="671"/>
        </w:trPr>
        <w:tc>
          <w:tcPr>
            <w:tcW w:w="4676" w:type="dxa"/>
          </w:tcPr>
          <w:p w14:paraId="3FD2705E" w14:textId="77777777" w:rsidR="00AE656D" w:rsidRPr="003C2AFD" w:rsidRDefault="00DA24CA" w:rsidP="00507D19">
            <w:pPr>
              <w:pStyle w:val="TableParagraph"/>
              <w:spacing w:before="0" w:line="240" w:lineRule="auto"/>
              <w:ind w:left="0" w:right="857"/>
              <w:rPr>
                <w:sz w:val="24"/>
                <w:szCs w:val="24"/>
              </w:rPr>
            </w:pPr>
            <w:r w:rsidRPr="003C2AFD">
              <w:rPr>
                <w:sz w:val="24"/>
                <w:szCs w:val="24"/>
              </w:rPr>
              <w:t>Letters of Support from Collaborators, Contributors, and Consultants</w:t>
            </w:r>
          </w:p>
        </w:tc>
        <w:tc>
          <w:tcPr>
            <w:tcW w:w="4676" w:type="dxa"/>
          </w:tcPr>
          <w:p w14:paraId="072D9DF8" w14:textId="63B42832" w:rsidR="00AE656D" w:rsidRPr="003C2AFD" w:rsidRDefault="0069007E" w:rsidP="00507D19">
            <w:pPr>
              <w:pStyle w:val="TableParagraph"/>
              <w:spacing w:before="0" w:line="240" w:lineRule="auto"/>
              <w:ind w:left="0"/>
              <w:jc w:val="center"/>
              <w:rPr>
                <w:sz w:val="24"/>
                <w:szCs w:val="24"/>
              </w:rPr>
            </w:pPr>
            <w:r w:rsidRPr="003C2AFD">
              <w:rPr>
                <w:sz w:val="24"/>
                <w:szCs w:val="24"/>
              </w:rPr>
              <w:t xml:space="preserve">As </w:t>
            </w:r>
            <w:r w:rsidR="00FC3C38">
              <w:rPr>
                <w:sz w:val="24"/>
                <w:szCs w:val="24"/>
              </w:rPr>
              <w:t xml:space="preserve">many as </w:t>
            </w:r>
            <w:r w:rsidRPr="003C2AFD">
              <w:rPr>
                <w:sz w:val="24"/>
                <w:szCs w:val="24"/>
              </w:rPr>
              <w:t>needed</w:t>
            </w:r>
          </w:p>
        </w:tc>
      </w:tr>
      <w:tr w:rsidR="00AE656D" w:rsidRPr="003C2AFD" w14:paraId="5B21C007" w14:textId="77777777">
        <w:trPr>
          <w:trHeight w:val="335"/>
        </w:trPr>
        <w:tc>
          <w:tcPr>
            <w:tcW w:w="4676" w:type="dxa"/>
          </w:tcPr>
          <w:p w14:paraId="551AC878" w14:textId="77777777" w:rsidR="00AE656D" w:rsidRPr="003C2AFD" w:rsidRDefault="00DA24CA" w:rsidP="00507D19">
            <w:pPr>
              <w:pStyle w:val="TableParagraph"/>
              <w:spacing w:before="0" w:line="240" w:lineRule="auto"/>
              <w:ind w:left="0"/>
              <w:rPr>
                <w:sz w:val="24"/>
                <w:szCs w:val="24"/>
              </w:rPr>
            </w:pPr>
            <w:r w:rsidRPr="003C2AFD">
              <w:rPr>
                <w:sz w:val="24"/>
                <w:szCs w:val="24"/>
              </w:rPr>
              <w:t>Description of Institutional Environment</w:t>
            </w:r>
          </w:p>
        </w:tc>
        <w:tc>
          <w:tcPr>
            <w:tcW w:w="4676" w:type="dxa"/>
          </w:tcPr>
          <w:p w14:paraId="7F898E37" w14:textId="35936634" w:rsidR="00AE656D" w:rsidRPr="003C2AFD" w:rsidRDefault="00DA24CA" w:rsidP="00507D19">
            <w:pPr>
              <w:pStyle w:val="TableParagraph"/>
              <w:spacing w:before="0" w:line="240" w:lineRule="auto"/>
              <w:ind w:left="0"/>
              <w:jc w:val="center"/>
              <w:rPr>
                <w:sz w:val="24"/>
                <w:szCs w:val="24"/>
              </w:rPr>
            </w:pPr>
            <w:r w:rsidRPr="003C2AFD">
              <w:rPr>
                <w:sz w:val="24"/>
                <w:szCs w:val="24"/>
              </w:rPr>
              <w:t>1</w:t>
            </w:r>
          </w:p>
        </w:tc>
      </w:tr>
      <w:tr w:rsidR="00AE656D" w:rsidRPr="003C2AFD" w14:paraId="07B4A5C2" w14:textId="77777777">
        <w:trPr>
          <w:trHeight w:val="671"/>
        </w:trPr>
        <w:tc>
          <w:tcPr>
            <w:tcW w:w="4676" w:type="dxa"/>
          </w:tcPr>
          <w:p w14:paraId="38D0A3AF" w14:textId="77777777" w:rsidR="00AE656D" w:rsidRPr="003C2AFD" w:rsidRDefault="00DA24CA" w:rsidP="00507D19">
            <w:pPr>
              <w:pStyle w:val="TableParagraph"/>
              <w:spacing w:before="0" w:line="240" w:lineRule="auto"/>
              <w:ind w:left="0" w:right="283"/>
              <w:rPr>
                <w:sz w:val="24"/>
                <w:szCs w:val="24"/>
              </w:rPr>
            </w:pPr>
            <w:r w:rsidRPr="003C2AFD">
              <w:rPr>
                <w:sz w:val="24"/>
                <w:szCs w:val="24"/>
              </w:rPr>
              <w:lastRenderedPageBreak/>
              <w:t xml:space="preserve">Biographical Sketch (newest NIH </w:t>
            </w:r>
            <w:proofErr w:type="spellStart"/>
            <w:r w:rsidRPr="003C2AFD">
              <w:rPr>
                <w:sz w:val="24"/>
                <w:szCs w:val="24"/>
              </w:rPr>
              <w:t>Biosketch</w:t>
            </w:r>
            <w:proofErr w:type="spellEnd"/>
            <w:r w:rsidRPr="003C2AFD">
              <w:rPr>
                <w:sz w:val="24"/>
                <w:szCs w:val="24"/>
              </w:rPr>
              <w:t xml:space="preserve"> Format)</w:t>
            </w:r>
          </w:p>
        </w:tc>
        <w:tc>
          <w:tcPr>
            <w:tcW w:w="4676" w:type="dxa"/>
          </w:tcPr>
          <w:p w14:paraId="372453EE" w14:textId="624E2FD0" w:rsidR="00AE656D" w:rsidRPr="003C2AFD" w:rsidRDefault="00DA24CA" w:rsidP="00FC3C38">
            <w:pPr>
              <w:pStyle w:val="TableParagraph"/>
              <w:spacing w:before="0" w:line="240" w:lineRule="auto"/>
              <w:ind w:left="0"/>
              <w:jc w:val="center"/>
              <w:rPr>
                <w:sz w:val="24"/>
                <w:szCs w:val="24"/>
              </w:rPr>
            </w:pPr>
            <w:r w:rsidRPr="003C2AFD">
              <w:rPr>
                <w:sz w:val="24"/>
                <w:szCs w:val="24"/>
              </w:rPr>
              <w:t>5</w:t>
            </w:r>
            <w:r w:rsidR="0069007E" w:rsidRPr="003C2AFD">
              <w:rPr>
                <w:sz w:val="24"/>
                <w:szCs w:val="24"/>
              </w:rPr>
              <w:t>-</w:t>
            </w:r>
            <w:r w:rsidRPr="003C2AFD">
              <w:rPr>
                <w:sz w:val="24"/>
                <w:szCs w:val="24"/>
              </w:rPr>
              <w:t>page</w:t>
            </w:r>
            <w:r w:rsidR="0069007E" w:rsidRPr="003C2AFD">
              <w:rPr>
                <w:sz w:val="24"/>
                <w:szCs w:val="24"/>
              </w:rPr>
              <w:t xml:space="preserve"> maximum format</w:t>
            </w:r>
            <w:r w:rsidR="00FC3C38">
              <w:rPr>
                <w:sz w:val="24"/>
                <w:szCs w:val="24"/>
              </w:rPr>
              <w:t xml:space="preserve"> for PI(s), Co-I(s), and collaborators.</w:t>
            </w:r>
          </w:p>
        </w:tc>
      </w:tr>
      <w:tr w:rsidR="00AE656D" w:rsidRPr="003C2AFD" w14:paraId="7AF08D19" w14:textId="77777777">
        <w:trPr>
          <w:trHeight w:val="335"/>
        </w:trPr>
        <w:tc>
          <w:tcPr>
            <w:tcW w:w="4676" w:type="dxa"/>
          </w:tcPr>
          <w:p w14:paraId="3847C437" w14:textId="77777777" w:rsidR="00AE656D" w:rsidRPr="003C2AFD" w:rsidRDefault="00DA24CA" w:rsidP="00507D19">
            <w:pPr>
              <w:pStyle w:val="TableParagraph"/>
              <w:spacing w:before="0" w:line="240" w:lineRule="auto"/>
              <w:ind w:left="0"/>
              <w:rPr>
                <w:sz w:val="24"/>
                <w:szCs w:val="24"/>
              </w:rPr>
            </w:pPr>
            <w:r w:rsidRPr="003C2AFD">
              <w:rPr>
                <w:sz w:val="24"/>
                <w:szCs w:val="24"/>
              </w:rPr>
              <w:t>Budget</w:t>
            </w:r>
          </w:p>
        </w:tc>
        <w:tc>
          <w:tcPr>
            <w:tcW w:w="4676" w:type="dxa"/>
          </w:tcPr>
          <w:p w14:paraId="343F496C" w14:textId="5BA5A38B" w:rsidR="00AE656D" w:rsidRPr="003C2AFD" w:rsidRDefault="00DA24CA" w:rsidP="00FC3C38">
            <w:pPr>
              <w:pStyle w:val="TableParagraph"/>
              <w:spacing w:before="0" w:line="240" w:lineRule="auto"/>
              <w:ind w:left="0"/>
              <w:jc w:val="center"/>
              <w:rPr>
                <w:sz w:val="24"/>
                <w:szCs w:val="24"/>
              </w:rPr>
            </w:pPr>
            <w:r w:rsidRPr="003C2AFD">
              <w:rPr>
                <w:sz w:val="24"/>
                <w:szCs w:val="24"/>
              </w:rPr>
              <w:t>1</w:t>
            </w:r>
          </w:p>
        </w:tc>
      </w:tr>
      <w:tr w:rsidR="00AE656D" w:rsidRPr="003C2AFD" w14:paraId="7EAAA747" w14:textId="77777777">
        <w:trPr>
          <w:trHeight w:val="338"/>
        </w:trPr>
        <w:tc>
          <w:tcPr>
            <w:tcW w:w="4676" w:type="dxa"/>
          </w:tcPr>
          <w:p w14:paraId="7961E241" w14:textId="77777777" w:rsidR="00AE656D" w:rsidRPr="003C2AFD" w:rsidRDefault="00DA24CA" w:rsidP="00507D19">
            <w:pPr>
              <w:pStyle w:val="TableParagraph"/>
              <w:spacing w:before="0" w:line="240" w:lineRule="auto"/>
              <w:ind w:left="0"/>
              <w:rPr>
                <w:sz w:val="24"/>
                <w:szCs w:val="24"/>
              </w:rPr>
            </w:pPr>
            <w:r w:rsidRPr="003C2AFD">
              <w:rPr>
                <w:sz w:val="24"/>
                <w:szCs w:val="24"/>
              </w:rPr>
              <w:t>Budget Justification</w:t>
            </w:r>
          </w:p>
        </w:tc>
        <w:tc>
          <w:tcPr>
            <w:tcW w:w="4676" w:type="dxa"/>
          </w:tcPr>
          <w:p w14:paraId="3B31C04A" w14:textId="455727E9" w:rsidR="00AE656D" w:rsidRPr="003C2AFD" w:rsidRDefault="00DA24CA" w:rsidP="00FC3C38">
            <w:pPr>
              <w:pStyle w:val="TableParagraph"/>
              <w:spacing w:before="0" w:line="240" w:lineRule="auto"/>
              <w:ind w:left="0"/>
              <w:jc w:val="center"/>
              <w:rPr>
                <w:sz w:val="24"/>
                <w:szCs w:val="24"/>
              </w:rPr>
            </w:pPr>
            <w:r w:rsidRPr="003C2AFD">
              <w:rPr>
                <w:sz w:val="24"/>
                <w:szCs w:val="24"/>
              </w:rPr>
              <w:t>1</w:t>
            </w:r>
            <w:r w:rsidR="00297ED6" w:rsidRPr="003C2AFD">
              <w:rPr>
                <w:sz w:val="24"/>
                <w:szCs w:val="24"/>
              </w:rPr>
              <w:t>-2</w:t>
            </w:r>
            <w:r w:rsidRPr="003C2AFD">
              <w:rPr>
                <w:sz w:val="24"/>
                <w:szCs w:val="24"/>
              </w:rPr>
              <w:t xml:space="preserve"> </w:t>
            </w:r>
          </w:p>
        </w:tc>
      </w:tr>
    </w:tbl>
    <w:p w14:paraId="73E04B2C" w14:textId="77777777" w:rsidR="00AE656D" w:rsidRPr="003C2AFD" w:rsidRDefault="00AE656D" w:rsidP="00507D19">
      <w:pPr>
        <w:pStyle w:val="BodyText"/>
      </w:pPr>
    </w:p>
    <w:p w14:paraId="098F381E" w14:textId="332AF7E7" w:rsidR="00297ED6" w:rsidRDefault="00DA24CA" w:rsidP="00507D19">
      <w:pPr>
        <w:pStyle w:val="BodyText"/>
        <w:ind w:right="1483"/>
      </w:pPr>
      <w:r w:rsidRPr="003C2AFD">
        <w:t>All pages should be numbered in sequential order starting with the Cover letter. Page numbers should appear at the bottom center part of the page.</w:t>
      </w:r>
    </w:p>
    <w:p w14:paraId="12751A69" w14:textId="77777777" w:rsidR="00507D19" w:rsidRPr="003C2AFD" w:rsidRDefault="00507D19" w:rsidP="00507D19">
      <w:pPr>
        <w:pStyle w:val="BodyText"/>
        <w:ind w:right="1483"/>
      </w:pPr>
    </w:p>
    <w:p w14:paraId="38CB8366" w14:textId="7A23A94A" w:rsidR="00507D19" w:rsidRDefault="005464A9" w:rsidP="00507D19">
      <w:pPr>
        <w:pStyle w:val="BodyText"/>
        <w:ind w:right="1815"/>
        <w:rPr>
          <w:b/>
          <w:u w:val="thick"/>
        </w:rPr>
      </w:pPr>
      <w:r w:rsidRPr="003C2AFD">
        <w:rPr>
          <w:b/>
          <w:u w:val="thick"/>
        </w:rPr>
        <w:t>S</w:t>
      </w:r>
      <w:r w:rsidR="00DA24CA" w:rsidRPr="003C2AFD">
        <w:rPr>
          <w:b/>
          <w:u w:val="thick"/>
        </w:rPr>
        <w:t>pecific Instructions</w:t>
      </w:r>
    </w:p>
    <w:p w14:paraId="45226801" w14:textId="77777777" w:rsidR="00946051" w:rsidRDefault="00946051" w:rsidP="00507D19">
      <w:pPr>
        <w:pStyle w:val="BodyText"/>
        <w:ind w:right="1815"/>
        <w:rPr>
          <w:b/>
          <w:u w:val="thick"/>
        </w:rPr>
      </w:pPr>
    </w:p>
    <w:p w14:paraId="002FCED9" w14:textId="1ADA03AB" w:rsidR="00AE656D" w:rsidRPr="00946051" w:rsidRDefault="00DA24CA" w:rsidP="00507D19">
      <w:pPr>
        <w:pStyle w:val="BodyText"/>
        <w:ind w:right="1815"/>
        <w:rPr>
          <w:b/>
          <w:bCs/>
        </w:rPr>
      </w:pPr>
      <w:r w:rsidRPr="00946051">
        <w:rPr>
          <w:b/>
          <w:bCs/>
        </w:rPr>
        <w:t>Research Strategy</w:t>
      </w:r>
    </w:p>
    <w:p w14:paraId="451F0085" w14:textId="0D38007E" w:rsidR="00AE656D" w:rsidRPr="003C2AFD" w:rsidRDefault="00DA24CA" w:rsidP="00507D19">
      <w:pPr>
        <w:pStyle w:val="BodyText"/>
        <w:ind w:right="122"/>
      </w:pPr>
      <w:r w:rsidRPr="003C2AFD">
        <w:t>A sound research strategy to achieve the specific aims of the project must be provided. The research description should specifically address the impact, innovation, and approach of how the candidate</w:t>
      </w:r>
      <w:r w:rsidR="00E6234C" w:rsidRPr="003C2AFD">
        <w:t>s</w:t>
      </w:r>
      <w:r w:rsidRPr="003C2AFD">
        <w:t xml:space="preserve"> intend to answer the scientific questions proposed in the specific aims. The research idea will be judged on impact and innovation. The approach will be judged primarily on feasibility and the ability to address the proposed specific aims within the 1-year funding period.</w:t>
      </w:r>
    </w:p>
    <w:p w14:paraId="5163D62B" w14:textId="77777777" w:rsidR="00AE656D" w:rsidRPr="003C2AFD" w:rsidRDefault="00AE656D" w:rsidP="00507D19">
      <w:pPr>
        <w:pStyle w:val="BodyText"/>
      </w:pPr>
    </w:p>
    <w:p w14:paraId="7E1C0E67" w14:textId="5963D7B6" w:rsidR="00AE656D" w:rsidRDefault="00DA24CA" w:rsidP="00507D19">
      <w:pPr>
        <w:pStyle w:val="BodyText"/>
        <w:ind w:right="118"/>
        <w:jc w:val="both"/>
      </w:pPr>
      <w:r w:rsidRPr="003C2AFD">
        <w:t xml:space="preserve">The purpose of the </w:t>
      </w:r>
      <w:r w:rsidRPr="003C2AFD">
        <w:rPr>
          <w:b/>
        </w:rPr>
        <w:t xml:space="preserve">INCLINE </w:t>
      </w:r>
      <w:r w:rsidRPr="003C2AFD">
        <w:t xml:space="preserve">grant is </w:t>
      </w:r>
      <w:r w:rsidR="0069007E" w:rsidRPr="003C2AFD">
        <w:t xml:space="preserve">to </w:t>
      </w:r>
      <w:r w:rsidRPr="003C2AFD">
        <w:t>allow investigators to develop pilot research strategies that</w:t>
      </w:r>
      <w:r w:rsidR="003C2AFD" w:rsidRPr="003C2AFD">
        <w:t xml:space="preserve"> </w:t>
      </w:r>
      <w:r w:rsidRPr="003C2AFD">
        <w:t>enhance clinical care in the neuroscience intensive care unit. The scope of this RFA is to provide 1 year of funding to support pilot studies that will enable the awardee</w:t>
      </w:r>
      <w:r w:rsidR="00E6234C" w:rsidRPr="003C2AFD">
        <w:t>s</w:t>
      </w:r>
      <w:r w:rsidRPr="003C2AFD">
        <w:t xml:space="preserve"> to successfully compete for federal funding such as from the NIH, Department of Defense, or PCORI.</w:t>
      </w:r>
    </w:p>
    <w:p w14:paraId="66573542" w14:textId="77777777" w:rsidR="00946051" w:rsidRPr="003C2AFD" w:rsidRDefault="00946051" w:rsidP="00507D19">
      <w:pPr>
        <w:pStyle w:val="BodyText"/>
        <w:ind w:right="118"/>
        <w:jc w:val="both"/>
      </w:pPr>
    </w:p>
    <w:p w14:paraId="15617D02" w14:textId="77777777" w:rsidR="00AE656D" w:rsidRPr="003C2AFD" w:rsidRDefault="00DA24CA" w:rsidP="00507D19">
      <w:pPr>
        <w:pStyle w:val="Heading1"/>
        <w:ind w:left="0"/>
      </w:pPr>
      <w:r w:rsidRPr="003C2AFD">
        <w:t>Research Objectives</w:t>
      </w:r>
    </w:p>
    <w:p w14:paraId="5805654E" w14:textId="575652C7" w:rsidR="00AE656D" w:rsidRPr="003C2AFD" w:rsidRDefault="00DA24CA" w:rsidP="00507D19">
      <w:pPr>
        <w:pStyle w:val="BodyText"/>
        <w:ind w:right="564"/>
      </w:pPr>
      <w:r w:rsidRPr="003C2AFD">
        <w:t>The INCLINE grant is designed to promote creative and collaborative research to improve clinical outcomes in neuroscience critical care. In 2016, the leaders of the Neurocritical Care Research Central (NCRC) and the Neurocritical Care Research Network (NCRN) identified important gaps in our research portfolio and envisioned an approach to begin to work constructively on these gaps. The mission-critical topic that has been embraced after much</w:t>
      </w:r>
    </w:p>
    <w:p w14:paraId="620C4849" w14:textId="4FA9BBBC" w:rsidR="00AE656D" w:rsidRPr="003C2AFD" w:rsidRDefault="00DA24CA" w:rsidP="00507D19">
      <w:pPr>
        <w:pStyle w:val="BodyText"/>
        <w:ind w:right="122"/>
      </w:pPr>
      <w:r w:rsidRPr="003C2AFD">
        <w:t>deliberation is “Curing Coma.” The goal is to develop an understanding of the mechanisms that underlie coma in critically ill patients and discover preventive and novel therapeutic measures. Moreover, this is a broad endeavor that should eventually lead to the intersections between scientific discovery, implementation, education</w:t>
      </w:r>
      <w:r w:rsidR="005A6AE6" w:rsidRPr="003C2AFD">
        <w:t>,</w:t>
      </w:r>
      <w:r w:rsidRPr="003C2AFD">
        <w:t xml:space="preserve"> and advocacy that are necessary to fundamentally change the care of patients with acute disorders of consciousness. To this end, the INCLINE grant will focus on facilitating collaborative research to address the mission of the “Curing Coma Campaign” and proposals enhancing this line of research will be </w:t>
      </w:r>
      <w:r w:rsidR="003C2AFD" w:rsidRPr="003C2AFD">
        <w:t>given special consideration.</w:t>
      </w:r>
    </w:p>
    <w:p w14:paraId="0C3E0864" w14:textId="77777777" w:rsidR="00AE656D" w:rsidRPr="003C2AFD" w:rsidRDefault="00AE656D" w:rsidP="00507D19">
      <w:pPr>
        <w:pStyle w:val="BodyText"/>
      </w:pPr>
    </w:p>
    <w:p w14:paraId="42D49F12" w14:textId="77777777" w:rsidR="00AE656D" w:rsidRPr="003C2AFD" w:rsidRDefault="00DA24CA" w:rsidP="00507D19">
      <w:pPr>
        <w:pStyle w:val="BodyText"/>
      </w:pPr>
      <w:r w:rsidRPr="003C2AFD">
        <w:t>It should be noted that coma-related research is broad and includes conditions such as delirium, and encephalopathy which lie along the spectrum of disorders of consciousness, as well as a diverse group of etiologies of disordered consciousness. There are many areas of research within Neurocritical Care that are within the domain of the “Curing Coma” mission. For specific questions about the Curing Coma Campaign as it relates to this RFA, please contact Claude Hemphill (claude.hemphill@ucsf.edu), or Daiwai Olson (Daiwai.Olson@UTSouthwestern.edu).</w:t>
      </w:r>
    </w:p>
    <w:p w14:paraId="71E75EF6" w14:textId="77777777" w:rsidR="00AE656D" w:rsidRPr="003C2AFD" w:rsidRDefault="00AE656D" w:rsidP="00507D19">
      <w:pPr>
        <w:pStyle w:val="BodyText"/>
      </w:pPr>
    </w:p>
    <w:p w14:paraId="5432F302" w14:textId="77777777" w:rsidR="00AE656D" w:rsidRPr="003C2AFD" w:rsidRDefault="00DA24CA" w:rsidP="00507D19">
      <w:pPr>
        <w:pStyle w:val="BodyText"/>
        <w:ind w:right="277"/>
      </w:pPr>
      <w:r w:rsidRPr="003C2AFD">
        <w:t>The INCLINE RFA has a distinct clinical focus; however, translational science with direct application to clinical care is also broadly within the scope. NCS wishes to foster longitudinally</w:t>
      </w:r>
    </w:p>
    <w:p w14:paraId="6CAF7A69" w14:textId="725DB84B" w:rsidR="00AE656D" w:rsidRPr="003C2AFD" w:rsidRDefault="005464A9" w:rsidP="00507D19">
      <w:pPr>
        <w:pStyle w:val="BodyText"/>
        <w:ind w:right="201"/>
      </w:pPr>
      <w:r w:rsidRPr="003C2AFD">
        <w:t>m</w:t>
      </w:r>
      <w:r w:rsidR="00DA24CA" w:rsidRPr="003C2AFD">
        <w:t xml:space="preserve">eaningful scientific projects that will be competitive for future funding from NIH, DOD or similar; and which serve to create a pipeline of research and enhance one of more scientific lines of research. NCS desires to enhance collaborative research and team </w:t>
      </w:r>
      <w:r w:rsidR="003C2AFD" w:rsidRPr="003C2AFD">
        <w:t>science and</w:t>
      </w:r>
      <w:r w:rsidR="00DA24CA" w:rsidRPr="003C2AFD">
        <w:t xml:space="preserve"> enhance the rigor and visibility of neuroscience intensive care among existing and future team science collaborations.</w:t>
      </w:r>
    </w:p>
    <w:p w14:paraId="22F7F46C" w14:textId="77777777" w:rsidR="00AE656D" w:rsidRPr="003C2AFD" w:rsidRDefault="00AE656D" w:rsidP="00507D19">
      <w:pPr>
        <w:pStyle w:val="BodyText"/>
      </w:pPr>
    </w:p>
    <w:p w14:paraId="1D68AAD4" w14:textId="77777777" w:rsidR="00AE656D" w:rsidRPr="003C2AFD" w:rsidRDefault="00DA24CA" w:rsidP="00507D19">
      <w:pPr>
        <w:pStyle w:val="Heading1"/>
        <w:ind w:left="0"/>
      </w:pPr>
      <w:r w:rsidRPr="003C2AFD">
        <w:t>Types of studies include, but are not limited to:</w:t>
      </w:r>
    </w:p>
    <w:p w14:paraId="536E4774" w14:textId="77777777" w:rsidR="00AE656D" w:rsidRPr="003C2AFD" w:rsidRDefault="00DA24CA" w:rsidP="00507D19">
      <w:pPr>
        <w:pStyle w:val="ListParagraph"/>
        <w:numPr>
          <w:ilvl w:val="1"/>
          <w:numId w:val="4"/>
        </w:numPr>
        <w:tabs>
          <w:tab w:val="left" w:pos="921"/>
        </w:tabs>
        <w:ind w:left="360" w:right="316"/>
        <w:rPr>
          <w:sz w:val="24"/>
          <w:szCs w:val="24"/>
        </w:rPr>
      </w:pPr>
      <w:r w:rsidRPr="003C2AFD">
        <w:rPr>
          <w:sz w:val="24"/>
          <w:szCs w:val="24"/>
        </w:rPr>
        <w:lastRenderedPageBreak/>
        <w:t>Point prevalence studies, which describe a fundamental clinical care intervention and/or practice in the neuroscience intensive care unit</w:t>
      </w:r>
    </w:p>
    <w:p w14:paraId="48B80F12" w14:textId="222B4904" w:rsidR="00AE656D" w:rsidRPr="003C2AFD" w:rsidRDefault="00DA24CA" w:rsidP="00507D19">
      <w:pPr>
        <w:pStyle w:val="ListParagraph"/>
        <w:numPr>
          <w:ilvl w:val="1"/>
          <w:numId w:val="4"/>
        </w:numPr>
        <w:tabs>
          <w:tab w:val="left" w:pos="921"/>
        </w:tabs>
        <w:ind w:left="360" w:right="169"/>
        <w:rPr>
          <w:sz w:val="24"/>
          <w:szCs w:val="24"/>
        </w:rPr>
      </w:pPr>
      <w:r w:rsidRPr="003C2AFD">
        <w:rPr>
          <w:sz w:val="24"/>
          <w:szCs w:val="24"/>
        </w:rPr>
        <w:t xml:space="preserve">Informatics/data analytics studies, which describe the fundamental aspects of data acquisition, monitoring, storage, </w:t>
      </w:r>
      <w:r w:rsidR="003C2AFD" w:rsidRPr="003C2AFD">
        <w:rPr>
          <w:sz w:val="24"/>
          <w:szCs w:val="24"/>
        </w:rPr>
        <w:t>analyses,</w:t>
      </w:r>
      <w:r w:rsidRPr="003C2AFD">
        <w:rPr>
          <w:sz w:val="24"/>
          <w:szCs w:val="24"/>
        </w:rPr>
        <w:t xml:space="preserve"> or processing in the neuroscience intensive care unit.</w:t>
      </w:r>
    </w:p>
    <w:p w14:paraId="58270EE3" w14:textId="77777777" w:rsidR="00AE656D" w:rsidRPr="003C2AFD" w:rsidRDefault="00DA24CA" w:rsidP="00507D19">
      <w:pPr>
        <w:pStyle w:val="ListParagraph"/>
        <w:numPr>
          <w:ilvl w:val="1"/>
          <w:numId w:val="4"/>
        </w:numPr>
        <w:tabs>
          <w:tab w:val="left" w:pos="921"/>
        </w:tabs>
        <w:ind w:left="360" w:right="282"/>
        <w:rPr>
          <w:sz w:val="24"/>
          <w:szCs w:val="24"/>
        </w:rPr>
      </w:pPr>
      <w:r w:rsidRPr="003C2AFD">
        <w:rPr>
          <w:sz w:val="24"/>
          <w:szCs w:val="24"/>
        </w:rPr>
        <w:t>Pilot clinical trials which foster novel treatment for common diseases seen in the neuroscience intensive care unit using translational approach, with emphasis on proof of concept in a targeted patient population, conducted in a small multicenter study.</w:t>
      </w:r>
    </w:p>
    <w:p w14:paraId="6D730323" w14:textId="77777777" w:rsidR="00AE656D" w:rsidRPr="003C2AFD" w:rsidRDefault="00DA24CA" w:rsidP="00507D19">
      <w:pPr>
        <w:pStyle w:val="ListParagraph"/>
        <w:numPr>
          <w:ilvl w:val="1"/>
          <w:numId w:val="4"/>
        </w:numPr>
        <w:tabs>
          <w:tab w:val="left" w:pos="921"/>
        </w:tabs>
        <w:ind w:left="360" w:right="1294"/>
        <w:rPr>
          <w:sz w:val="24"/>
          <w:szCs w:val="24"/>
        </w:rPr>
      </w:pPr>
      <w:r w:rsidRPr="003C2AFD">
        <w:rPr>
          <w:sz w:val="24"/>
          <w:szCs w:val="24"/>
        </w:rPr>
        <w:t>Pilot observational studies, which determine feasibility of conducting a future observational or interventional study in the neuroscience intensive care unit.</w:t>
      </w:r>
    </w:p>
    <w:p w14:paraId="704C4C66" w14:textId="77777777" w:rsidR="00AE656D" w:rsidRPr="003C2AFD" w:rsidRDefault="00DA24CA" w:rsidP="00507D19">
      <w:pPr>
        <w:pStyle w:val="ListParagraph"/>
        <w:numPr>
          <w:ilvl w:val="1"/>
          <w:numId w:val="4"/>
        </w:numPr>
        <w:tabs>
          <w:tab w:val="left" w:pos="921"/>
        </w:tabs>
        <w:ind w:left="360" w:right="310"/>
        <w:rPr>
          <w:sz w:val="24"/>
          <w:szCs w:val="24"/>
        </w:rPr>
      </w:pPr>
      <w:r w:rsidRPr="003C2AFD">
        <w:rPr>
          <w:sz w:val="24"/>
          <w:szCs w:val="24"/>
        </w:rPr>
        <w:t>Multidisciplinary process-oriented research, which directly impact patient-centered care and outcomes</w:t>
      </w:r>
    </w:p>
    <w:p w14:paraId="3A1BDA78" w14:textId="75CFB937" w:rsidR="00AE656D" w:rsidRPr="003C2AFD" w:rsidRDefault="00DA24CA" w:rsidP="00507D19">
      <w:pPr>
        <w:pStyle w:val="ListParagraph"/>
        <w:numPr>
          <w:ilvl w:val="1"/>
          <w:numId w:val="4"/>
        </w:numPr>
        <w:tabs>
          <w:tab w:val="left" w:pos="921"/>
        </w:tabs>
        <w:ind w:left="360" w:right="778"/>
        <w:rPr>
          <w:sz w:val="24"/>
          <w:szCs w:val="24"/>
        </w:rPr>
      </w:pPr>
      <w:r w:rsidRPr="003C2AFD">
        <w:rPr>
          <w:sz w:val="24"/>
          <w:szCs w:val="24"/>
        </w:rPr>
        <w:t>Population health studies, which will directly enhance the care of neurocritical</w:t>
      </w:r>
      <w:r w:rsidR="003C2AFD" w:rsidRPr="003C2AFD">
        <w:rPr>
          <w:sz w:val="24"/>
          <w:szCs w:val="24"/>
        </w:rPr>
        <w:t xml:space="preserve"> care critically</w:t>
      </w:r>
      <w:r w:rsidRPr="003C2AFD">
        <w:rPr>
          <w:sz w:val="24"/>
          <w:szCs w:val="24"/>
        </w:rPr>
        <w:t xml:space="preserve"> ill patients.</w:t>
      </w:r>
    </w:p>
    <w:p w14:paraId="5998F958" w14:textId="77777777" w:rsidR="00AE656D" w:rsidRPr="003C2AFD" w:rsidRDefault="00AE656D" w:rsidP="00507D19">
      <w:pPr>
        <w:pStyle w:val="BodyText"/>
        <w:ind w:left="360"/>
      </w:pPr>
    </w:p>
    <w:p w14:paraId="5CA2974F" w14:textId="77777777" w:rsidR="00AE656D" w:rsidRPr="003C2AFD" w:rsidRDefault="00DA24CA" w:rsidP="00946051">
      <w:pPr>
        <w:pStyle w:val="Heading1"/>
        <w:ind w:left="0"/>
      </w:pPr>
      <w:r w:rsidRPr="003C2AFD">
        <w:t>The following will not be considered:</w:t>
      </w:r>
    </w:p>
    <w:p w14:paraId="64939294" w14:textId="77777777" w:rsidR="00AE656D" w:rsidRPr="003C2AFD" w:rsidRDefault="00DA24CA" w:rsidP="00507D19">
      <w:pPr>
        <w:pStyle w:val="ListParagraph"/>
        <w:numPr>
          <w:ilvl w:val="0"/>
          <w:numId w:val="3"/>
        </w:numPr>
        <w:tabs>
          <w:tab w:val="left" w:pos="921"/>
        </w:tabs>
        <w:ind w:left="360" w:hanging="270"/>
        <w:rPr>
          <w:sz w:val="24"/>
          <w:szCs w:val="24"/>
        </w:rPr>
      </w:pPr>
      <w:r w:rsidRPr="003C2AFD">
        <w:rPr>
          <w:sz w:val="24"/>
          <w:szCs w:val="24"/>
        </w:rPr>
        <w:t>Retrospective studies</w:t>
      </w:r>
    </w:p>
    <w:p w14:paraId="0C6B32A7" w14:textId="77777777" w:rsidR="00AE656D" w:rsidRPr="003C2AFD" w:rsidRDefault="00DA24CA" w:rsidP="00507D19">
      <w:pPr>
        <w:pStyle w:val="ListParagraph"/>
        <w:numPr>
          <w:ilvl w:val="0"/>
          <w:numId w:val="3"/>
        </w:numPr>
        <w:tabs>
          <w:tab w:val="left" w:pos="921"/>
        </w:tabs>
        <w:ind w:left="360" w:hanging="270"/>
        <w:rPr>
          <w:sz w:val="24"/>
          <w:szCs w:val="24"/>
        </w:rPr>
      </w:pPr>
      <w:r w:rsidRPr="003C2AFD">
        <w:rPr>
          <w:sz w:val="24"/>
          <w:szCs w:val="24"/>
        </w:rPr>
        <w:t>Focused self-reported surveys</w:t>
      </w:r>
    </w:p>
    <w:p w14:paraId="0782DFF4" w14:textId="77777777" w:rsidR="00AE656D" w:rsidRPr="003C2AFD" w:rsidRDefault="00DA24CA" w:rsidP="00507D19">
      <w:pPr>
        <w:pStyle w:val="ListParagraph"/>
        <w:numPr>
          <w:ilvl w:val="0"/>
          <w:numId w:val="3"/>
        </w:numPr>
        <w:tabs>
          <w:tab w:val="left" w:pos="921"/>
        </w:tabs>
        <w:ind w:left="360" w:hanging="270"/>
        <w:rPr>
          <w:sz w:val="24"/>
          <w:szCs w:val="24"/>
        </w:rPr>
      </w:pPr>
      <w:r w:rsidRPr="003C2AFD">
        <w:rPr>
          <w:sz w:val="24"/>
          <w:szCs w:val="24"/>
        </w:rPr>
        <w:t>Mechanistic physiological studies in a laboratory setting</w:t>
      </w:r>
    </w:p>
    <w:p w14:paraId="42D6385B" w14:textId="77777777" w:rsidR="00AE656D" w:rsidRPr="003C2AFD" w:rsidRDefault="00DA24CA" w:rsidP="00507D19">
      <w:pPr>
        <w:pStyle w:val="ListParagraph"/>
        <w:numPr>
          <w:ilvl w:val="0"/>
          <w:numId w:val="3"/>
        </w:numPr>
        <w:tabs>
          <w:tab w:val="left" w:pos="921"/>
        </w:tabs>
        <w:ind w:left="360" w:hanging="270"/>
        <w:rPr>
          <w:sz w:val="24"/>
          <w:szCs w:val="24"/>
        </w:rPr>
      </w:pPr>
      <w:r w:rsidRPr="003C2AFD">
        <w:rPr>
          <w:sz w:val="24"/>
          <w:szCs w:val="24"/>
        </w:rPr>
        <w:t>Computational Algorithm development in a laboratory setting using preexisting data</w:t>
      </w:r>
    </w:p>
    <w:p w14:paraId="2F3CD50C" w14:textId="77777777" w:rsidR="00AE656D" w:rsidRPr="003C2AFD" w:rsidRDefault="00DA24CA" w:rsidP="00507D19">
      <w:pPr>
        <w:pStyle w:val="ListParagraph"/>
        <w:numPr>
          <w:ilvl w:val="0"/>
          <w:numId w:val="3"/>
        </w:numPr>
        <w:tabs>
          <w:tab w:val="left" w:pos="921"/>
        </w:tabs>
        <w:ind w:left="360" w:hanging="270"/>
        <w:rPr>
          <w:sz w:val="24"/>
          <w:szCs w:val="24"/>
        </w:rPr>
      </w:pPr>
      <w:r w:rsidRPr="003C2AFD">
        <w:rPr>
          <w:sz w:val="24"/>
          <w:szCs w:val="24"/>
        </w:rPr>
        <w:t>Infrastructure or registry development proposals</w:t>
      </w:r>
    </w:p>
    <w:p w14:paraId="4BC60CF8" w14:textId="77777777" w:rsidR="00AE656D" w:rsidRPr="003C2AFD" w:rsidRDefault="00AE656D" w:rsidP="00507D19">
      <w:pPr>
        <w:pStyle w:val="BodyText"/>
        <w:ind w:left="360"/>
      </w:pPr>
    </w:p>
    <w:p w14:paraId="07EC573F" w14:textId="77777777" w:rsidR="00AE656D" w:rsidRPr="003C2AFD" w:rsidRDefault="00DA24CA" w:rsidP="00946051">
      <w:pPr>
        <w:pStyle w:val="Heading1"/>
        <w:ind w:left="0"/>
      </w:pPr>
      <w:r w:rsidRPr="003C2AFD">
        <w:t>Collaboration Objectives that are desired for this application:</w:t>
      </w:r>
    </w:p>
    <w:p w14:paraId="10DBB480" w14:textId="77777777" w:rsidR="00AE656D" w:rsidRPr="003C2AFD" w:rsidRDefault="00DA24CA" w:rsidP="00507D19">
      <w:pPr>
        <w:pStyle w:val="ListParagraph"/>
        <w:numPr>
          <w:ilvl w:val="0"/>
          <w:numId w:val="2"/>
        </w:numPr>
        <w:tabs>
          <w:tab w:val="left" w:pos="921"/>
        </w:tabs>
        <w:ind w:left="360" w:right="1362"/>
        <w:rPr>
          <w:sz w:val="24"/>
          <w:szCs w:val="24"/>
        </w:rPr>
      </w:pPr>
      <w:r w:rsidRPr="003C2AFD">
        <w:rPr>
          <w:sz w:val="24"/>
          <w:szCs w:val="24"/>
        </w:rPr>
        <w:t>Facilitate a future multicenter center approach to enhance scientific rigor and generalizability.</w:t>
      </w:r>
    </w:p>
    <w:p w14:paraId="57A85735" w14:textId="53F60281" w:rsidR="00AE656D" w:rsidRPr="003C2AFD" w:rsidRDefault="00DA24CA" w:rsidP="00507D19">
      <w:pPr>
        <w:pStyle w:val="ListParagraph"/>
        <w:numPr>
          <w:ilvl w:val="0"/>
          <w:numId w:val="2"/>
        </w:numPr>
        <w:tabs>
          <w:tab w:val="left" w:pos="921"/>
        </w:tabs>
        <w:ind w:left="360" w:hanging="361"/>
        <w:rPr>
          <w:sz w:val="24"/>
          <w:szCs w:val="24"/>
        </w:rPr>
      </w:pPr>
      <w:r w:rsidRPr="003C2AFD">
        <w:rPr>
          <w:sz w:val="24"/>
          <w:szCs w:val="24"/>
        </w:rPr>
        <w:t xml:space="preserve">Create data formats, which </w:t>
      </w:r>
      <w:r w:rsidR="003C2AFD" w:rsidRPr="003C2AFD">
        <w:rPr>
          <w:sz w:val="24"/>
          <w:szCs w:val="24"/>
        </w:rPr>
        <w:t xml:space="preserve">can </w:t>
      </w:r>
      <w:r w:rsidRPr="003C2AFD">
        <w:rPr>
          <w:sz w:val="24"/>
          <w:szCs w:val="24"/>
        </w:rPr>
        <w:t>be used as models for national networks.</w:t>
      </w:r>
    </w:p>
    <w:p w14:paraId="70267BBF" w14:textId="77777777" w:rsidR="00AE656D" w:rsidRPr="003C2AFD" w:rsidRDefault="00DA24CA" w:rsidP="00507D19">
      <w:pPr>
        <w:pStyle w:val="ListParagraph"/>
        <w:numPr>
          <w:ilvl w:val="0"/>
          <w:numId w:val="2"/>
        </w:numPr>
        <w:tabs>
          <w:tab w:val="left" w:pos="921"/>
        </w:tabs>
        <w:ind w:left="360" w:hanging="361"/>
        <w:rPr>
          <w:sz w:val="24"/>
          <w:szCs w:val="24"/>
        </w:rPr>
      </w:pPr>
      <w:r w:rsidRPr="003C2AFD">
        <w:rPr>
          <w:sz w:val="24"/>
          <w:szCs w:val="24"/>
        </w:rPr>
        <w:t>Enhance the opportunities for the NCRN to conduct early-phase studies.</w:t>
      </w:r>
    </w:p>
    <w:p w14:paraId="0F663305" w14:textId="77777777" w:rsidR="00AE656D" w:rsidRPr="003C2AFD" w:rsidRDefault="00DA24CA" w:rsidP="00507D19">
      <w:pPr>
        <w:pStyle w:val="ListParagraph"/>
        <w:numPr>
          <w:ilvl w:val="0"/>
          <w:numId w:val="2"/>
        </w:numPr>
        <w:tabs>
          <w:tab w:val="left" w:pos="921"/>
        </w:tabs>
        <w:ind w:left="360" w:right="405"/>
        <w:rPr>
          <w:sz w:val="24"/>
          <w:szCs w:val="24"/>
        </w:rPr>
      </w:pPr>
      <w:r w:rsidRPr="003C2AFD">
        <w:rPr>
          <w:sz w:val="24"/>
          <w:szCs w:val="24"/>
        </w:rPr>
        <w:t>Studies conducted within NCRN will be viewed favorably. The expectation is that official NCRN endorsement, while not necessary for the application, will be sought for the successful application and before the study start.</w:t>
      </w:r>
    </w:p>
    <w:p w14:paraId="5EBFF831" w14:textId="77777777" w:rsidR="00AE656D" w:rsidRPr="003C2AFD" w:rsidRDefault="00AE656D" w:rsidP="00507D19">
      <w:pPr>
        <w:pStyle w:val="BodyText"/>
      </w:pPr>
    </w:p>
    <w:p w14:paraId="71A5FCBA" w14:textId="77777777" w:rsidR="00507D19" w:rsidRDefault="00DA24CA" w:rsidP="00507D19">
      <w:pPr>
        <w:pStyle w:val="Heading1"/>
        <w:ind w:left="0"/>
      </w:pPr>
      <w:r w:rsidRPr="003C2AFD">
        <w:t>Letters of Support from Collaborators and Consultants</w:t>
      </w:r>
      <w:r w:rsidR="00D07B55">
        <w:t xml:space="preserve"> (IMPORTAN</w:t>
      </w:r>
      <w:r w:rsidR="00507D19">
        <w:t>T)</w:t>
      </w:r>
    </w:p>
    <w:p w14:paraId="1EEFF164" w14:textId="5B6CA294" w:rsidR="00AE656D" w:rsidRPr="00507D19" w:rsidRDefault="00DA24CA" w:rsidP="00507D19">
      <w:pPr>
        <w:pStyle w:val="Heading1"/>
        <w:ind w:left="0"/>
        <w:rPr>
          <w:b w:val="0"/>
          <w:bCs w:val="0"/>
        </w:rPr>
      </w:pPr>
      <w:r w:rsidRPr="00507D19">
        <w:rPr>
          <w:b w:val="0"/>
          <w:bCs w:val="0"/>
        </w:rPr>
        <w:t xml:space="preserve">Only applications which involve multicenter (≥ 3 sites) collaboration will be considered. Applications must contain signed letters on their letterhead from ALL individuals listed as collaborators or consultants confirming their participation in the project and describing their specific roles. Collaborators and consultants do not need to provide their biographical sketches, but information should be provided clearly documenting the appropriate expertise in the proposed areas of consulting/collaboration. </w:t>
      </w:r>
      <w:r w:rsidR="005A6AE6" w:rsidRPr="00507D19">
        <w:rPr>
          <w:b w:val="0"/>
          <w:bCs w:val="0"/>
        </w:rPr>
        <w:t>L</w:t>
      </w:r>
      <w:r w:rsidRPr="00507D19">
        <w:rPr>
          <w:b w:val="0"/>
          <w:bCs w:val="0"/>
        </w:rPr>
        <w:t xml:space="preserve">etters written and signed </w:t>
      </w:r>
      <w:r w:rsidR="005A6AE6" w:rsidRPr="00507D19">
        <w:rPr>
          <w:b w:val="0"/>
          <w:bCs w:val="0"/>
        </w:rPr>
        <w:t xml:space="preserve">collaborators and consultants are not included in page limits. </w:t>
      </w:r>
      <w:r w:rsidRPr="00507D19">
        <w:rPr>
          <w:b w:val="0"/>
          <w:bCs w:val="0"/>
        </w:rPr>
        <w:t xml:space="preserve"> </w:t>
      </w:r>
    </w:p>
    <w:p w14:paraId="760C4498" w14:textId="77777777" w:rsidR="00AE656D" w:rsidRPr="003C2AFD" w:rsidRDefault="00AE656D" w:rsidP="00507D19">
      <w:pPr>
        <w:pStyle w:val="BodyText"/>
      </w:pPr>
    </w:p>
    <w:p w14:paraId="3EA16565" w14:textId="73BA3E82" w:rsidR="00AE656D" w:rsidRPr="003C2AFD" w:rsidRDefault="00DA24CA" w:rsidP="00507D19">
      <w:pPr>
        <w:pStyle w:val="Heading1"/>
        <w:ind w:left="0"/>
      </w:pPr>
      <w:r w:rsidRPr="003C2AFD">
        <w:t>Description of Institutional Environment</w:t>
      </w:r>
    </w:p>
    <w:p w14:paraId="50BBB074" w14:textId="691BF93A" w:rsidR="00AE656D" w:rsidRPr="003C2AFD" w:rsidRDefault="00DA24CA" w:rsidP="00507D19">
      <w:pPr>
        <w:pStyle w:val="BodyText"/>
        <w:ind w:right="253"/>
      </w:pPr>
      <w:r w:rsidRPr="003C2AFD">
        <w:t>The institutional environment is extremely important in the success of a</w:t>
      </w:r>
      <w:r w:rsidR="00D07B55">
        <w:t xml:space="preserve"> project</w:t>
      </w:r>
      <w:r w:rsidRPr="003C2AFD">
        <w:t>. This section should outline the institutions</w:t>
      </w:r>
      <w:r w:rsidR="00D07B55">
        <w:t>’</w:t>
      </w:r>
      <w:r w:rsidRPr="003C2AFD">
        <w:t xml:space="preserve"> commitment </w:t>
      </w:r>
      <w:r w:rsidR="00D07B55">
        <w:t>to the</w:t>
      </w:r>
      <w:r w:rsidRPr="003C2AFD">
        <w:t xml:space="preserve"> continued success of clinician-researchers, including specific information about the facilities and resources that will be brought to bear for the candidate in the award period.</w:t>
      </w:r>
    </w:p>
    <w:p w14:paraId="4B6D2709" w14:textId="77777777" w:rsidR="00AE656D" w:rsidRPr="003C2AFD" w:rsidRDefault="00AE656D" w:rsidP="00507D19">
      <w:pPr>
        <w:pStyle w:val="BodyText"/>
      </w:pPr>
    </w:p>
    <w:p w14:paraId="357F5664" w14:textId="4E125E0A" w:rsidR="00AE656D" w:rsidRDefault="00DA24CA" w:rsidP="00507D19">
      <w:pPr>
        <w:pStyle w:val="BodyText"/>
        <w:tabs>
          <w:tab w:val="left" w:pos="6390"/>
        </w:tabs>
        <w:ind w:right="156"/>
      </w:pPr>
      <w:r w:rsidRPr="003C2AFD">
        <w:t>There must be clear documentation that the sponsoring institution</w:t>
      </w:r>
      <w:r w:rsidR="00D07B55">
        <w:t>s</w:t>
      </w:r>
      <w:r w:rsidRPr="003C2AFD">
        <w:t xml:space="preserve"> ha</w:t>
      </w:r>
      <w:r w:rsidR="00D07B55">
        <w:t>ve</w:t>
      </w:r>
      <w:r w:rsidRPr="003C2AFD">
        <w:t xml:space="preserve"> a strong</w:t>
      </w:r>
      <w:r w:rsidR="00D07B55">
        <w:t xml:space="preserve"> interest in</w:t>
      </w:r>
      <w:r w:rsidRPr="003C2AFD">
        <w:t xml:space="preserve"> </w:t>
      </w:r>
      <w:r w:rsidR="00D07B55">
        <w:t>the</w:t>
      </w:r>
      <w:r w:rsidRPr="003C2AFD">
        <w:t xml:space="preserve"> research candidate's area of interest, including a high-quality research environment. The application must include a clear description of the resources and facilities that will be available and how the institutional research environment is particularly suited for the candidate's proposed research.</w:t>
      </w:r>
    </w:p>
    <w:p w14:paraId="31AE93B4" w14:textId="77777777" w:rsidR="00946051" w:rsidRPr="003C2AFD" w:rsidRDefault="00946051" w:rsidP="00507D19">
      <w:pPr>
        <w:pStyle w:val="BodyText"/>
        <w:tabs>
          <w:tab w:val="left" w:pos="6390"/>
        </w:tabs>
        <w:ind w:right="156"/>
      </w:pPr>
    </w:p>
    <w:p w14:paraId="43DF821F" w14:textId="6DB28A5A" w:rsidR="00AE656D" w:rsidRPr="00D07B55" w:rsidRDefault="00DA24CA" w:rsidP="00507D19">
      <w:pPr>
        <w:pStyle w:val="Heading1"/>
        <w:ind w:left="0"/>
      </w:pPr>
      <w:r w:rsidRPr="003C2AFD">
        <w:t>Budget Justification</w:t>
      </w:r>
    </w:p>
    <w:p w14:paraId="708FAD69" w14:textId="116533B7" w:rsidR="00AE656D" w:rsidRDefault="00DA24CA" w:rsidP="00507D19">
      <w:pPr>
        <w:pStyle w:val="BodyText"/>
        <w:ind w:right="207"/>
      </w:pPr>
      <w:r w:rsidRPr="003C2AFD">
        <w:t>The maximum award, including indirect costs up to 10%, will be $100,000. A single award will be issued each year for a 1-year award period. The award must be spent within period of the award notice, with a no-cost extension permissible with appropriate justification.</w:t>
      </w:r>
      <w:r w:rsidR="00D07B55">
        <w:t xml:space="preserve"> In the case of multiple PIs from different </w:t>
      </w:r>
      <w:r w:rsidR="00D07B55">
        <w:lastRenderedPageBreak/>
        <w:t xml:space="preserve">institutions, one institution will be designated as the administrative center and all funds will be disbursed to that institution. </w:t>
      </w:r>
    </w:p>
    <w:p w14:paraId="727DA65B" w14:textId="77777777" w:rsidR="00946051" w:rsidRPr="003C2AFD" w:rsidRDefault="00946051" w:rsidP="00507D19">
      <w:pPr>
        <w:pStyle w:val="BodyText"/>
        <w:ind w:right="207"/>
      </w:pPr>
    </w:p>
    <w:p w14:paraId="52FC804B" w14:textId="77777777" w:rsidR="00AE656D" w:rsidRPr="003C2AFD" w:rsidRDefault="00DA24CA" w:rsidP="00507D19">
      <w:pPr>
        <w:pStyle w:val="BodyText"/>
      </w:pPr>
      <w:r w:rsidRPr="00946051">
        <w:rPr>
          <w:u w:val="single"/>
        </w:rPr>
        <w:t>Budget Constraints:</w:t>
      </w:r>
      <w:r w:rsidRPr="003C2AFD">
        <w:t xml:space="preserve"> The budget is constrained to the following:</w:t>
      </w:r>
    </w:p>
    <w:p w14:paraId="3BD28D7F" w14:textId="77777777" w:rsidR="00AE656D" w:rsidRPr="003C2AFD" w:rsidRDefault="00DA24CA" w:rsidP="00507D19">
      <w:pPr>
        <w:pStyle w:val="ListParagraph"/>
        <w:numPr>
          <w:ilvl w:val="0"/>
          <w:numId w:val="1"/>
        </w:numPr>
        <w:tabs>
          <w:tab w:val="left" w:pos="471"/>
          <w:tab w:val="left" w:pos="472"/>
        </w:tabs>
        <w:ind w:left="360"/>
        <w:rPr>
          <w:sz w:val="24"/>
          <w:szCs w:val="24"/>
        </w:rPr>
      </w:pPr>
      <w:r w:rsidRPr="003C2AFD">
        <w:rPr>
          <w:sz w:val="24"/>
          <w:szCs w:val="24"/>
        </w:rPr>
        <w:t>$15,000 maximum salary support for the PI</w:t>
      </w:r>
    </w:p>
    <w:p w14:paraId="178B0938" w14:textId="77777777" w:rsidR="00AE656D" w:rsidRPr="003C2AFD" w:rsidRDefault="00DA24CA" w:rsidP="00507D19">
      <w:pPr>
        <w:pStyle w:val="ListParagraph"/>
        <w:numPr>
          <w:ilvl w:val="0"/>
          <w:numId w:val="1"/>
        </w:numPr>
        <w:tabs>
          <w:tab w:val="left" w:pos="471"/>
          <w:tab w:val="left" w:pos="472"/>
        </w:tabs>
        <w:ind w:left="360"/>
        <w:rPr>
          <w:sz w:val="24"/>
          <w:szCs w:val="24"/>
        </w:rPr>
      </w:pPr>
      <w:r w:rsidRPr="003C2AFD">
        <w:rPr>
          <w:sz w:val="24"/>
          <w:szCs w:val="24"/>
        </w:rPr>
        <w:t>Patient enrollment costs, including potential incentives for patients</w:t>
      </w:r>
    </w:p>
    <w:p w14:paraId="4BED7924" w14:textId="77777777" w:rsidR="00AE656D" w:rsidRPr="003C2AFD" w:rsidRDefault="00DA24CA" w:rsidP="00507D19">
      <w:pPr>
        <w:pStyle w:val="ListParagraph"/>
        <w:numPr>
          <w:ilvl w:val="0"/>
          <w:numId w:val="1"/>
        </w:numPr>
        <w:tabs>
          <w:tab w:val="left" w:pos="471"/>
          <w:tab w:val="left" w:pos="472"/>
        </w:tabs>
        <w:ind w:left="360"/>
        <w:rPr>
          <w:sz w:val="24"/>
          <w:szCs w:val="24"/>
        </w:rPr>
      </w:pPr>
      <w:r w:rsidRPr="003C2AFD">
        <w:rPr>
          <w:sz w:val="24"/>
          <w:szCs w:val="24"/>
        </w:rPr>
        <w:t>Max. $10,000 for equipment or computer software</w:t>
      </w:r>
    </w:p>
    <w:p w14:paraId="047635BA" w14:textId="5EE31AC7" w:rsidR="003C2AFD" w:rsidRDefault="00DA24CA" w:rsidP="00946051">
      <w:pPr>
        <w:pStyle w:val="ListParagraph"/>
        <w:numPr>
          <w:ilvl w:val="0"/>
          <w:numId w:val="1"/>
        </w:numPr>
        <w:tabs>
          <w:tab w:val="left" w:pos="471"/>
          <w:tab w:val="left" w:pos="472"/>
        </w:tabs>
        <w:ind w:left="360" w:right="320" w:hanging="360"/>
        <w:rPr>
          <w:sz w:val="24"/>
          <w:szCs w:val="24"/>
        </w:rPr>
      </w:pPr>
      <w:r w:rsidRPr="003C2AFD">
        <w:rPr>
          <w:sz w:val="24"/>
          <w:szCs w:val="24"/>
        </w:rPr>
        <w:t>Max. $5,000 for travel to facilitate multi-center</w:t>
      </w:r>
      <w:r w:rsidR="003C2AFD">
        <w:rPr>
          <w:sz w:val="24"/>
          <w:szCs w:val="24"/>
        </w:rPr>
        <w:t xml:space="preserve"> </w:t>
      </w:r>
      <w:r w:rsidRPr="003C2AFD">
        <w:rPr>
          <w:sz w:val="24"/>
          <w:szCs w:val="24"/>
        </w:rPr>
        <w:t>collaboration</w:t>
      </w:r>
    </w:p>
    <w:p w14:paraId="6FCF8762" w14:textId="3D397FBC" w:rsidR="00AE656D" w:rsidRPr="00946051" w:rsidRDefault="00DA24CA" w:rsidP="00946051">
      <w:pPr>
        <w:pStyle w:val="ListParagraph"/>
        <w:numPr>
          <w:ilvl w:val="0"/>
          <w:numId w:val="1"/>
        </w:numPr>
        <w:tabs>
          <w:tab w:val="left" w:pos="471"/>
          <w:tab w:val="left" w:pos="472"/>
        </w:tabs>
        <w:ind w:left="360" w:right="3341"/>
        <w:rPr>
          <w:sz w:val="24"/>
          <w:szCs w:val="24"/>
        </w:rPr>
      </w:pPr>
      <w:r w:rsidRPr="00946051">
        <w:rPr>
          <w:sz w:val="24"/>
          <w:szCs w:val="24"/>
        </w:rPr>
        <w:t>No limits are set for research staff support.</w:t>
      </w:r>
    </w:p>
    <w:p w14:paraId="62E32A42" w14:textId="41B8EF27" w:rsidR="003C2AFD" w:rsidRDefault="003C2AFD" w:rsidP="00507D19">
      <w:pPr>
        <w:tabs>
          <w:tab w:val="left" w:pos="471"/>
          <w:tab w:val="left" w:pos="472"/>
        </w:tabs>
        <w:ind w:right="3341"/>
        <w:rPr>
          <w:sz w:val="24"/>
          <w:szCs w:val="24"/>
        </w:rPr>
      </w:pPr>
    </w:p>
    <w:p w14:paraId="2B99C783" w14:textId="77777777" w:rsidR="009A35C0" w:rsidRDefault="009A35C0" w:rsidP="009A35C0">
      <w:pPr>
        <w:pStyle w:val="BodyText"/>
        <w:adjustRightInd w:val="0"/>
        <w:snapToGrid w:val="0"/>
        <w:rPr>
          <w:b/>
          <w:bCs/>
          <w:u w:val="single"/>
        </w:rPr>
      </w:pPr>
      <w:r w:rsidRPr="00810B0B">
        <w:rPr>
          <w:b/>
          <w:bCs/>
          <w:u w:val="single"/>
        </w:rPr>
        <w:t>Post award responsibilities</w:t>
      </w:r>
    </w:p>
    <w:p w14:paraId="4587B0D9" w14:textId="78BB4B74" w:rsidR="009A35C0" w:rsidRDefault="009A35C0" w:rsidP="009A35C0">
      <w:pPr>
        <w:pStyle w:val="BodyText"/>
        <w:adjustRightInd w:val="0"/>
        <w:snapToGrid w:val="0"/>
      </w:pPr>
      <w:r>
        <w:t xml:space="preserve">Successful applicants will have reporting responsibilities after the awarding of the grant.  At the end of the award period, the grant awardee group will fill out a questionnaire describing work output of the proposed work.  No-cost extensions can be solicited with a letter of intent to the NCS emailed to </w:t>
      </w:r>
      <w:hyperlink r:id="rId10" w:history="1">
        <w:r w:rsidR="00240174" w:rsidRPr="001C0209">
          <w:rPr>
            <w:rStyle w:val="Hyperlink"/>
          </w:rPr>
          <w:t>info@neurocriticalcarefoundation.org</w:t>
        </w:r>
      </w:hyperlink>
      <w:r w:rsidR="00240174">
        <w:t xml:space="preserve"> </w:t>
      </w:r>
      <w:r>
        <w:t xml:space="preserve">prior to the end of the funding period.  In addition, the Neurocritical Care Society may send subsequent questionnaires to determine more distant work output from the award. </w:t>
      </w:r>
    </w:p>
    <w:p w14:paraId="019860E2" w14:textId="77777777" w:rsidR="009A35C0" w:rsidRDefault="009A35C0" w:rsidP="009A35C0">
      <w:pPr>
        <w:pStyle w:val="BodyText"/>
        <w:adjustRightInd w:val="0"/>
        <w:snapToGrid w:val="0"/>
      </w:pPr>
      <w:r>
        <w:t xml:space="preserve"> </w:t>
      </w:r>
    </w:p>
    <w:p w14:paraId="4DC96EBB" w14:textId="77777777" w:rsidR="009A35C0" w:rsidRPr="00810B0B" w:rsidRDefault="009A35C0" w:rsidP="009A35C0">
      <w:pPr>
        <w:pStyle w:val="BodyText"/>
        <w:adjustRightInd w:val="0"/>
        <w:snapToGrid w:val="0"/>
      </w:pPr>
      <w:r>
        <w:t>The grant awardee is encouraged to publish papers that result from the grant in the journal Neurocritical Care (this is only solicitation of submission and does not constitute promise of publication).  The applicant should notify the NCS of publications, presentations, and grants that derive from work output from this grant.  In addition, the NCS may invite grant awardees to present their work at future NCS annual meetings.</w:t>
      </w:r>
    </w:p>
    <w:p w14:paraId="6EBB8993" w14:textId="77777777" w:rsidR="009A35C0" w:rsidRPr="003C2AFD" w:rsidRDefault="009A35C0" w:rsidP="00507D19">
      <w:pPr>
        <w:tabs>
          <w:tab w:val="left" w:pos="471"/>
          <w:tab w:val="left" w:pos="472"/>
        </w:tabs>
        <w:ind w:right="3341"/>
        <w:rPr>
          <w:sz w:val="24"/>
          <w:szCs w:val="24"/>
        </w:rPr>
      </w:pPr>
    </w:p>
    <w:p w14:paraId="0789B1D1" w14:textId="683302D7" w:rsidR="00AE656D" w:rsidRPr="003C2AFD" w:rsidRDefault="00DA24CA" w:rsidP="00507D19">
      <w:pPr>
        <w:pStyle w:val="BodyText"/>
        <w:tabs>
          <w:tab w:val="left" w:pos="4520"/>
        </w:tabs>
        <w:ind w:right="3462"/>
      </w:pPr>
      <w:r w:rsidRPr="003C2AFD">
        <w:t xml:space="preserve">For all questions related to this RFA, please email </w:t>
      </w:r>
      <w:hyperlink r:id="rId11" w:history="1">
        <w:r w:rsidR="00240174" w:rsidRPr="001C0209">
          <w:rPr>
            <w:rStyle w:val="Hyperlink"/>
          </w:rPr>
          <w:t>info@neurocriticalcarefoundation.org</w:t>
        </w:r>
      </w:hyperlink>
      <w:r w:rsidR="00240174">
        <w:t xml:space="preserve"> </w:t>
      </w:r>
      <w:r w:rsidRPr="003C2AFD">
        <w:rPr>
          <w:color w:val="0000FF"/>
        </w:rPr>
        <w:tab/>
      </w:r>
    </w:p>
    <w:p w14:paraId="4877521A" w14:textId="3F032087" w:rsidR="00AE656D" w:rsidRPr="003C2AFD" w:rsidRDefault="00240174" w:rsidP="00507D19">
      <w:pPr>
        <w:pStyle w:val="BodyText"/>
      </w:pPr>
      <w:hyperlink r:id="rId12" w:history="1">
        <w:r w:rsidR="009A35C0" w:rsidRPr="00167F1C">
          <w:rPr>
            <w:rStyle w:val="Hyperlink"/>
          </w:rPr>
          <w:t>jp3b@UVAHealth.org</w:t>
        </w:r>
      </w:hyperlink>
      <w:r w:rsidR="009A35C0">
        <w:rPr>
          <w:color w:val="0000FF"/>
          <w:u w:val="single" w:color="0000FF"/>
        </w:rPr>
        <w:t xml:space="preserve"> or </w:t>
      </w:r>
      <w:r w:rsidR="009A35C0" w:rsidRPr="009A35C0">
        <w:rPr>
          <w:color w:val="0000FF"/>
          <w:u w:val="single" w:color="0000FF"/>
        </w:rPr>
        <w:t>weziai@jhmi.edu</w:t>
      </w:r>
    </w:p>
    <w:sectPr w:rsidR="00AE656D" w:rsidRPr="003C2AFD" w:rsidSect="00946051">
      <w:headerReference w:type="default" r:id="rId13"/>
      <w:footerReference w:type="even" r:id="rId14"/>
      <w:footerReference w:type="default" r:id="rId15"/>
      <w:pgSz w:w="12240" w:h="15840"/>
      <w:pgMar w:top="494" w:right="920" w:bottom="811" w:left="700" w:header="25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4F269" w14:textId="77777777" w:rsidR="0069293E" w:rsidRDefault="0069293E">
      <w:r>
        <w:separator/>
      </w:r>
    </w:p>
  </w:endnote>
  <w:endnote w:type="continuationSeparator" w:id="0">
    <w:p w14:paraId="19ACFC9E" w14:textId="77777777" w:rsidR="0069293E" w:rsidRDefault="0069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9030870"/>
      <w:docPartObj>
        <w:docPartGallery w:val="Page Numbers (Bottom of Page)"/>
        <w:docPartUnique/>
      </w:docPartObj>
    </w:sdtPr>
    <w:sdtEndPr>
      <w:rPr>
        <w:rStyle w:val="PageNumber"/>
      </w:rPr>
    </w:sdtEndPr>
    <w:sdtContent>
      <w:p w14:paraId="07F584BA" w14:textId="7AB76178" w:rsidR="00946051" w:rsidRDefault="00946051" w:rsidP="002E43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B7599D" w14:textId="77777777" w:rsidR="00946051" w:rsidRDefault="00946051" w:rsidP="009460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69506117"/>
      <w:docPartObj>
        <w:docPartGallery w:val="Page Numbers (Bottom of Page)"/>
        <w:docPartUnique/>
      </w:docPartObj>
    </w:sdtPr>
    <w:sdtEndPr>
      <w:rPr>
        <w:rStyle w:val="PageNumber"/>
      </w:rPr>
    </w:sdtEndPr>
    <w:sdtContent>
      <w:p w14:paraId="100CFB94" w14:textId="5DABF259" w:rsidR="00946051" w:rsidRDefault="00946051" w:rsidP="00946051">
        <w:pPr>
          <w:pStyle w:val="Footer"/>
          <w:framePr w:wrap="none" w:vAnchor="text" w:hAnchor="page" w:x="11247" w:y="-39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72C0D75" w14:textId="77777777" w:rsidR="00946051" w:rsidRDefault="00946051" w:rsidP="009460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6D8D1" w14:textId="77777777" w:rsidR="0069293E" w:rsidRDefault="0069293E">
      <w:r>
        <w:separator/>
      </w:r>
    </w:p>
  </w:footnote>
  <w:footnote w:type="continuationSeparator" w:id="0">
    <w:p w14:paraId="2A4226A4" w14:textId="77777777" w:rsidR="0069293E" w:rsidRDefault="006929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8712" w14:textId="56CC8C19" w:rsidR="00AE656D" w:rsidRDefault="00AE656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864D9"/>
    <w:multiLevelType w:val="hybridMultilevel"/>
    <w:tmpl w:val="6A98DA28"/>
    <w:lvl w:ilvl="0" w:tplc="B7525CB6">
      <w:start w:val="1"/>
      <w:numFmt w:val="decimal"/>
      <w:lvlText w:val="%1)"/>
      <w:lvlJc w:val="left"/>
      <w:pPr>
        <w:ind w:left="920" w:hanging="360"/>
        <w:jc w:val="left"/>
      </w:pPr>
      <w:rPr>
        <w:rFonts w:ascii="Times New Roman" w:eastAsia="Times New Roman" w:hAnsi="Times New Roman" w:cs="Times New Roman" w:hint="default"/>
        <w:b w:val="0"/>
        <w:bCs w:val="0"/>
        <w:i w:val="0"/>
        <w:iCs w:val="0"/>
        <w:w w:val="99"/>
        <w:sz w:val="24"/>
        <w:szCs w:val="24"/>
        <w:lang w:val="en-US" w:eastAsia="en-US" w:bidi="ar-SA"/>
      </w:rPr>
    </w:lvl>
    <w:lvl w:ilvl="1" w:tplc="3B4C4696">
      <w:numFmt w:val="bullet"/>
      <w:lvlText w:val="•"/>
      <w:lvlJc w:val="left"/>
      <w:pPr>
        <w:ind w:left="1796" w:hanging="360"/>
      </w:pPr>
      <w:rPr>
        <w:rFonts w:hint="default"/>
        <w:lang w:val="en-US" w:eastAsia="en-US" w:bidi="ar-SA"/>
      </w:rPr>
    </w:lvl>
    <w:lvl w:ilvl="2" w:tplc="60B2221E">
      <w:numFmt w:val="bullet"/>
      <w:lvlText w:val="•"/>
      <w:lvlJc w:val="left"/>
      <w:pPr>
        <w:ind w:left="2672" w:hanging="360"/>
      </w:pPr>
      <w:rPr>
        <w:rFonts w:hint="default"/>
        <w:lang w:val="en-US" w:eastAsia="en-US" w:bidi="ar-SA"/>
      </w:rPr>
    </w:lvl>
    <w:lvl w:ilvl="3" w:tplc="3140D936">
      <w:numFmt w:val="bullet"/>
      <w:lvlText w:val="•"/>
      <w:lvlJc w:val="left"/>
      <w:pPr>
        <w:ind w:left="3548" w:hanging="360"/>
      </w:pPr>
      <w:rPr>
        <w:rFonts w:hint="default"/>
        <w:lang w:val="en-US" w:eastAsia="en-US" w:bidi="ar-SA"/>
      </w:rPr>
    </w:lvl>
    <w:lvl w:ilvl="4" w:tplc="AD9606B0">
      <w:numFmt w:val="bullet"/>
      <w:lvlText w:val="•"/>
      <w:lvlJc w:val="left"/>
      <w:pPr>
        <w:ind w:left="4424" w:hanging="360"/>
      </w:pPr>
      <w:rPr>
        <w:rFonts w:hint="default"/>
        <w:lang w:val="en-US" w:eastAsia="en-US" w:bidi="ar-SA"/>
      </w:rPr>
    </w:lvl>
    <w:lvl w:ilvl="5" w:tplc="DF789CEE">
      <w:numFmt w:val="bullet"/>
      <w:lvlText w:val="•"/>
      <w:lvlJc w:val="left"/>
      <w:pPr>
        <w:ind w:left="5300" w:hanging="360"/>
      </w:pPr>
      <w:rPr>
        <w:rFonts w:hint="default"/>
        <w:lang w:val="en-US" w:eastAsia="en-US" w:bidi="ar-SA"/>
      </w:rPr>
    </w:lvl>
    <w:lvl w:ilvl="6" w:tplc="D3669C4C">
      <w:numFmt w:val="bullet"/>
      <w:lvlText w:val="•"/>
      <w:lvlJc w:val="left"/>
      <w:pPr>
        <w:ind w:left="6176" w:hanging="360"/>
      </w:pPr>
      <w:rPr>
        <w:rFonts w:hint="default"/>
        <w:lang w:val="en-US" w:eastAsia="en-US" w:bidi="ar-SA"/>
      </w:rPr>
    </w:lvl>
    <w:lvl w:ilvl="7" w:tplc="C0E2317A">
      <w:numFmt w:val="bullet"/>
      <w:lvlText w:val="•"/>
      <w:lvlJc w:val="left"/>
      <w:pPr>
        <w:ind w:left="7052" w:hanging="360"/>
      </w:pPr>
      <w:rPr>
        <w:rFonts w:hint="default"/>
        <w:lang w:val="en-US" w:eastAsia="en-US" w:bidi="ar-SA"/>
      </w:rPr>
    </w:lvl>
    <w:lvl w:ilvl="8" w:tplc="6FAA3D80">
      <w:numFmt w:val="bullet"/>
      <w:lvlText w:val="•"/>
      <w:lvlJc w:val="left"/>
      <w:pPr>
        <w:ind w:left="7928" w:hanging="360"/>
      </w:pPr>
      <w:rPr>
        <w:rFonts w:hint="default"/>
        <w:lang w:val="en-US" w:eastAsia="en-US" w:bidi="ar-SA"/>
      </w:rPr>
    </w:lvl>
  </w:abstractNum>
  <w:abstractNum w:abstractNumId="1" w15:restartNumberingAfterBreak="0">
    <w:nsid w:val="2D2E7101"/>
    <w:multiLevelType w:val="hybridMultilevel"/>
    <w:tmpl w:val="E9725446"/>
    <w:lvl w:ilvl="0" w:tplc="2132CFC4">
      <w:numFmt w:val="bullet"/>
      <w:lvlText w:val=""/>
      <w:lvlJc w:val="left"/>
      <w:pPr>
        <w:ind w:left="200" w:hanging="363"/>
      </w:pPr>
      <w:rPr>
        <w:rFonts w:ascii="Wingdings" w:eastAsia="Wingdings" w:hAnsi="Wingdings" w:cs="Wingdings" w:hint="default"/>
        <w:b w:val="0"/>
        <w:bCs w:val="0"/>
        <w:i w:val="0"/>
        <w:iCs w:val="0"/>
        <w:w w:val="99"/>
        <w:sz w:val="20"/>
        <w:szCs w:val="20"/>
        <w:lang w:val="en-US" w:eastAsia="en-US" w:bidi="ar-SA"/>
      </w:rPr>
    </w:lvl>
    <w:lvl w:ilvl="1" w:tplc="36781A68">
      <w:numFmt w:val="bullet"/>
      <w:lvlText w:val="•"/>
      <w:lvlJc w:val="left"/>
      <w:pPr>
        <w:ind w:left="1148" w:hanging="363"/>
      </w:pPr>
      <w:rPr>
        <w:rFonts w:hint="default"/>
        <w:lang w:val="en-US" w:eastAsia="en-US" w:bidi="ar-SA"/>
      </w:rPr>
    </w:lvl>
    <w:lvl w:ilvl="2" w:tplc="84A08088">
      <w:numFmt w:val="bullet"/>
      <w:lvlText w:val="•"/>
      <w:lvlJc w:val="left"/>
      <w:pPr>
        <w:ind w:left="2096" w:hanging="363"/>
      </w:pPr>
      <w:rPr>
        <w:rFonts w:hint="default"/>
        <w:lang w:val="en-US" w:eastAsia="en-US" w:bidi="ar-SA"/>
      </w:rPr>
    </w:lvl>
    <w:lvl w:ilvl="3" w:tplc="4948AA58">
      <w:numFmt w:val="bullet"/>
      <w:lvlText w:val="•"/>
      <w:lvlJc w:val="left"/>
      <w:pPr>
        <w:ind w:left="3044" w:hanging="363"/>
      </w:pPr>
      <w:rPr>
        <w:rFonts w:hint="default"/>
        <w:lang w:val="en-US" w:eastAsia="en-US" w:bidi="ar-SA"/>
      </w:rPr>
    </w:lvl>
    <w:lvl w:ilvl="4" w:tplc="8514B412">
      <w:numFmt w:val="bullet"/>
      <w:lvlText w:val="•"/>
      <w:lvlJc w:val="left"/>
      <w:pPr>
        <w:ind w:left="3992" w:hanging="363"/>
      </w:pPr>
      <w:rPr>
        <w:rFonts w:hint="default"/>
        <w:lang w:val="en-US" w:eastAsia="en-US" w:bidi="ar-SA"/>
      </w:rPr>
    </w:lvl>
    <w:lvl w:ilvl="5" w:tplc="A1D4B190">
      <w:numFmt w:val="bullet"/>
      <w:lvlText w:val="•"/>
      <w:lvlJc w:val="left"/>
      <w:pPr>
        <w:ind w:left="4940" w:hanging="363"/>
      </w:pPr>
      <w:rPr>
        <w:rFonts w:hint="default"/>
        <w:lang w:val="en-US" w:eastAsia="en-US" w:bidi="ar-SA"/>
      </w:rPr>
    </w:lvl>
    <w:lvl w:ilvl="6" w:tplc="7C7E6E52">
      <w:numFmt w:val="bullet"/>
      <w:lvlText w:val="•"/>
      <w:lvlJc w:val="left"/>
      <w:pPr>
        <w:ind w:left="5888" w:hanging="363"/>
      </w:pPr>
      <w:rPr>
        <w:rFonts w:hint="default"/>
        <w:lang w:val="en-US" w:eastAsia="en-US" w:bidi="ar-SA"/>
      </w:rPr>
    </w:lvl>
    <w:lvl w:ilvl="7" w:tplc="C36CAE34">
      <w:numFmt w:val="bullet"/>
      <w:lvlText w:val="•"/>
      <w:lvlJc w:val="left"/>
      <w:pPr>
        <w:ind w:left="6836" w:hanging="363"/>
      </w:pPr>
      <w:rPr>
        <w:rFonts w:hint="default"/>
        <w:lang w:val="en-US" w:eastAsia="en-US" w:bidi="ar-SA"/>
      </w:rPr>
    </w:lvl>
    <w:lvl w:ilvl="8" w:tplc="858828E6">
      <w:numFmt w:val="bullet"/>
      <w:lvlText w:val="•"/>
      <w:lvlJc w:val="left"/>
      <w:pPr>
        <w:ind w:left="7784" w:hanging="363"/>
      </w:pPr>
      <w:rPr>
        <w:rFonts w:hint="default"/>
        <w:lang w:val="en-US" w:eastAsia="en-US" w:bidi="ar-SA"/>
      </w:rPr>
    </w:lvl>
  </w:abstractNum>
  <w:abstractNum w:abstractNumId="2" w15:restartNumberingAfterBreak="0">
    <w:nsid w:val="4050790D"/>
    <w:multiLevelType w:val="hybridMultilevel"/>
    <w:tmpl w:val="8BAA7BD2"/>
    <w:lvl w:ilvl="0" w:tplc="C49C1856">
      <w:numFmt w:val="bullet"/>
      <w:lvlText w:val="•"/>
      <w:lvlJc w:val="left"/>
      <w:pPr>
        <w:ind w:left="920" w:hanging="360"/>
      </w:pPr>
      <w:rPr>
        <w:rFonts w:ascii="Arial" w:eastAsia="Arial" w:hAnsi="Arial" w:cs="Arial" w:hint="default"/>
        <w:b w:val="0"/>
        <w:bCs w:val="0"/>
        <w:i w:val="0"/>
        <w:iCs w:val="0"/>
        <w:w w:val="61"/>
        <w:sz w:val="24"/>
        <w:szCs w:val="24"/>
        <w:lang w:val="en-US" w:eastAsia="en-US" w:bidi="ar-SA"/>
      </w:rPr>
    </w:lvl>
    <w:lvl w:ilvl="1" w:tplc="DC4E1A26">
      <w:numFmt w:val="bullet"/>
      <w:lvlText w:val="•"/>
      <w:lvlJc w:val="left"/>
      <w:pPr>
        <w:ind w:left="1796" w:hanging="360"/>
      </w:pPr>
      <w:rPr>
        <w:rFonts w:hint="default"/>
        <w:lang w:val="en-US" w:eastAsia="en-US" w:bidi="ar-SA"/>
      </w:rPr>
    </w:lvl>
    <w:lvl w:ilvl="2" w:tplc="712AE8CA">
      <w:numFmt w:val="bullet"/>
      <w:lvlText w:val="•"/>
      <w:lvlJc w:val="left"/>
      <w:pPr>
        <w:ind w:left="2672" w:hanging="360"/>
      </w:pPr>
      <w:rPr>
        <w:rFonts w:hint="default"/>
        <w:lang w:val="en-US" w:eastAsia="en-US" w:bidi="ar-SA"/>
      </w:rPr>
    </w:lvl>
    <w:lvl w:ilvl="3" w:tplc="4CD643E8">
      <w:numFmt w:val="bullet"/>
      <w:lvlText w:val="•"/>
      <w:lvlJc w:val="left"/>
      <w:pPr>
        <w:ind w:left="3548" w:hanging="360"/>
      </w:pPr>
      <w:rPr>
        <w:rFonts w:hint="default"/>
        <w:lang w:val="en-US" w:eastAsia="en-US" w:bidi="ar-SA"/>
      </w:rPr>
    </w:lvl>
    <w:lvl w:ilvl="4" w:tplc="9C7237A2">
      <w:numFmt w:val="bullet"/>
      <w:lvlText w:val="•"/>
      <w:lvlJc w:val="left"/>
      <w:pPr>
        <w:ind w:left="4424" w:hanging="360"/>
      </w:pPr>
      <w:rPr>
        <w:rFonts w:hint="default"/>
        <w:lang w:val="en-US" w:eastAsia="en-US" w:bidi="ar-SA"/>
      </w:rPr>
    </w:lvl>
    <w:lvl w:ilvl="5" w:tplc="D2AA396E">
      <w:numFmt w:val="bullet"/>
      <w:lvlText w:val="•"/>
      <w:lvlJc w:val="left"/>
      <w:pPr>
        <w:ind w:left="5300" w:hanging="360"/>
      </w:pPr>
      <w:rPr>
        <w:rFonts w:hint="default"/>
        <w:lang w:val="en-US" w:eastAsia="en-US" w:bidi="ar-SA"/>
      </w:rPr>
    </w:lvl>
    <w:lvl w:ilvl="6" w:tplc="A29A7866">
      <w:numFmt w:val="bullet"/>
      <w:lvlText w:val="•"/>
      <w:lvlJc w:val="left"/>
      <w:pPr>
        <w:ind w:left="6176" w:hanging="360"/>
      </w:pPr>
      <w:rPr>
        <w:rFonts w:hint="default"/>
        <w:lang w:val="en-US" w:eastAsia="en-US" w:bidi="ar-SA"/>
      </w:rPr>
    </w:lvl>
    <w:lvl w:ilvl="7" w:tplc="52FE45B8">
      <w:numFmt w:val="bullet"/>
      <w:lvlText w:val="•"/>
      <w:lvlJc w:val="left"/>
      <w:pPr>
        <w:ind w:left="7052" w:hanging="360"/>
      </w:pPr>
      <w:rPr>
        <w:rFonts w:hint="default"/>
        <w:lang w:val="en-US" w:eastAsia="en-US" w:bidi="ar-SA"/>
      </w:rPr>
    </w:lvl>
    <w:lvl w:ilvl="8" w:tplc="0B0627C4">
      <w:numFmt w:val="bullet"/>
      <w:lvlText w:val="•"/>
      <w:lvlJc w:val="left"/>
      <w:pPr>
        <w:ind w:left="7928" w:hanging="360"/>
      </w:pPr>
      <w:rPr>
        <w:rFonts w:hint="default"/>
        <w:lang w:val="en-US" w:eastAsia="en-US" w:bidi="ar-SA"/>
      </w:rPr>
    </w:lvl>
  </w:abstractNum>
  <w:abstractNum w:abstractNumId="3" w15:restartNumberingAfterBreak="0">
    <w:nsid w:val="62256B46"/>
    <w:multiLevelType w:val="hybridMultilevel"/>
    <w:tmpl w:val="7A348CE4"/>
    <w:lvl w:ilvl="0" w:tplc="A808B262">
      <w:start w:val="6"/>
      <w:numFmt w:val="decimal"/>
      <w:lvlText w:val="%1-"/>
      <w:lvlJc w:val="left"/>
      <w:pPr>
        <w:ind w:left="200" w:hanging="201"/>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E3E2F206">
      <w:start w:val="1"/>
      <w:numFmt w:val="decimal"/>
      <w:lvlText w:val="%2)"/>
      <w:lvlJc w:val="left"/>
      <w:pPr>
        <w:ind w:left="920" w:hanging="360"/>
        <w:jc w:val="left"/>
      </w:pPr>
      <w:rPr>
        <w:rFonts w:ascii="Times New Roman" w:eastAsia="Times New Roman" w:hAnsi="Times New Roman" w:cs="Times New Roman" w:hint="default"/>
        <w:b w:val="0"/>
        <w:bCs w:val="0"/>
        <w:i w:val="0"/>
        <w:iCs w:val="0"/>
        <w:w w:val="99"/>
        <w:sz w:val="24"/>
        <w:szCs w:val="24"/>
        <w:lang w:val="en-US" w:eastAsia="en-US" w:bidi="ar-SA"/>
      </w:rPr>
    </w:lvl>
    <w:lvl w:ilvl="2" w:tplc="58C6FB40">
      <w:numFmt w:val="bullet"/>
      <w:lvlText w:val="•"/>
      <w:lvlJc w:val="left"/>
      <w:pPr>
        <w:ind w:left="1893" w:hanging="360"/>
      </w:pPr>
      <w:rPr>
        <w:rFonts w:hint="default"/>
        <w:lang w:val="en-US" w:eastAsia="en-US" w:bidi="ar-SA"/>
      </w:rPr>
    </w:lvl>
    <w:lvl w:ilvl="3" w:tplc="4F4EB192">
      <w:numFmt w:val="bullet"/>
      <w:lvlText w:val="•"/>
      <w:lvlJc w:val="left"/>
      <w:pPr>
        <w:ind w:left="2866" w:hanging="360"/>
      </w:pPr>
      <w:rPr>
        <w:rFonts w:hint="default"/>
        <w:lang w:val="en-US" w:eastAsia="en-US" w:bidi="ar-SA"/>
      </w:rPr>
    </w:lvl>
    <w:lvl w:ilvl="4" w:tplc="DD22FA86">
      <w:numFmt w:val="bullet"/>
      <w:lvlText w:val="•"/>
      <w:lvlJc w:val="left"/>
      <w:pPr>
        <w:ind w:left="3840" w:hanging="360"/>
      </w:pPr>
      <w:rPr>
        <w:rFonts w:hint="default"/>
        <w:lang w:val="en-US" w:eastAsia="en-US" w:bidi="ar-SA"/>
      </w:rPr>
    </w:lvl>
    <w:lvl w:ilvl="5" w:tplc="915C1778">
      <w:numFmt w:val="bullet"/>
      <w:lvlText w:val="•"/>
      <w:lvlJc w:val="left"/>
      <w:pPr>
        <w:ind w:left="4813" w:hanging="360"/>
      </w:pPr>
      <w:rPr>
        <w:rFonts w:hint="default"/>
        <w:lang w:val="en-US" w:eastAsia="en-US" w:bidi="ar-SA"/>
      </w:rPr>
    </w:lvl>
    <w:lvl w:ilvl="6" w:tplc="989ACA8C">
      <w:numFmt w:val="bullet"/>
      <w:lvlText w:val="•"/>
      <w:lvlJc w:val="left"/>
      <w:pPr>
        <w:ind w:left="5786" w:hanging="360"/>
      </w:pPr>
      <w:rPr>
        <w:rFonts w:hint="default"/>
        <w:lang w:val="en-US" w:eastAsia="en-US" w:bidi="ar-SA"/>
      </w:rPr>
    </w:lvl>
    <w:lvl w:ilvl="7" w:tplc="DB12D7D8">
      <w:numFmt w:val="bullet"/>
      <w:lvlText w:val="•"/>
      <w:lvlJc w:val="left"/>
      <w:pPr>
        <w:ind w:left="6760" w:hanging="360"/>
      </w:pPr>
      <w:rPr>
        <w:rFonts w:hint="default"/>
        <w:lang w:val="en-US" w:eastAsia="en-US" w:bidi="ar-SA"/>
      </w:rPr>
    </w:lvl>
    <w:lvl w:ilvl="8" w:tplc="2D244B06">
      <w:numFmt w:val="bullet"/>
      <w:lvlText w:val="•"/>
      <w:lvlJc w:val="left"/>
      <w:pPr>
        <w:ind w:left="7733" w:hanging="360"/>
      </w:pPr>
      <w:rPr>
        <w:rFonts w:hint="default"/>
        <w:lang w:val="en-US" w:eastAsia="en-US" w:bidi="ar-SA"/>
      </w:rPr>
    </w:lvl>
  </w:abstractNum>
  <w:abstractNum w:abstractNumId="4" w15:restartNumberingAfterBreak="0">
    <w:nsid w:val="72F622DD"/>
    <w:multiLevelType w:val="hybridMultilevel"/>
    <w:tmpl w:val="66D4485E"/>
    <w:lvl w:ilvl="0" w:tplc="8C867614">
      <w:numFmt w:val="bullet"/>
      <w:lvlText w:val=""/>
      <w:lvlJc w:val="left"/>
      <w:pPr>
        <w:ind w:left="920" w:hanging="269"/>
      </w:pPr>
      <w:rPr>
        <w:rFonts w:ascii="Wingdings" w:eastAsia="Wingdings" w:hAnsi="Wingdings" w:cs="Wingdings" w:hint="default"/>
        <w:b w:val="0"/>
        <w:bCs w:val="0"/>
        <w:i w:val="0"/>
        <w:iCs w:val="0"/>
        <w:w w:val="99"/>
        <w:sz w:val="20"/>
        <w:szCs w:val="20"/>
        <w:lang w:val="en-US" w:eastAsia="en-US" w:bidi="ar-SA"/>
      </w:rPr>
    </w:lvl>
    <w:lvl w:ilvl="1" w:tplc="594C19D8">
      <w:numFmt w:val="bullet"/>
      <w:lvlText w:val="•"/>
      <w:lvlJc w:val="left"/>
      <w:pPr>
        <w:ind w:left="1796" w:hanging="269"/>
      </w:pPr>
      <w:rPr>
        <w:rFonts w:hint="default"/>
        <w:lang w:val="en-US" w:eastAsia="en-US" w:bidi="ar-SA"/>
      </w:rPr>
    </w:lvl>
    <w:lvl w:ilvl="2" w:tplc="E3C0CF96">
      <w:numFmt w:val="bullet"/>
      <w:lvlText w:val="•"/>
      <w:lvlJc w:val="left"/>
      <w:pPr>
        <w:ind w:left="2672" w:hanging="269"/>
      </w:pPr>
      <w:rPr>
        <w:rFonts w:hint="default"/>
        <w:lang w:val="en-US" w:eastAsia="en-US" w:bidi="ar-SA"/>
      </w:rPr>
    </w:lvl>
    <w:lvl w:ilvl="3" w:tplc="4686EE52">
      <w:numFmt w:val="bullet"/>
      <w:lvlText w:val="•"/>
      <w:lvlJc w:val="left"/>
      <w:pPr>
        <w:ind w:left="3548" w:hanging="269"/>
      </w:pPr>
      <w:rPr>
        <w:rFonts w:hint="default"/>
        <w:lang w:val="en-US" w:eastAsia="en-US" w:bidi="ar-SA"/>
      </w:rPr>
    </w:lvl>
    <w:lvl w:ilvl="4" w:tplc="4C8E69A6">
      <w:numFmt w:val="bullet"/>
      <w:lvlText w:val="•"/>
      <w:lvlJc w:val="left"/>
      <w:pPr>
        <w:ind w:left="4424" w:hanging="269"/>
      </w:pPr>
      <w:rPr>
        <w:rFonts w:hint="default"/>
        <w:lang w:val="en-US" w:eastAsia="en-US" w:bidi="ar-SA"/>
      </w:rPr>
    </w:lvl>
    <w:lvl w:ilvl="5" w:tplc="8FA8C1F4">
      <w:numFmt w:val="bullet"/>
      <w:lvlText w:val="•"/>
      <w:lvlJc w:val="left"/>
      <w:pPr>
        <w:ind w:left="5300" w:hanging="269"/>
      </w:pPr>
      <w:rPr>
        <w:rFonts w:hint="default"/>
        <w:lang w:val="en-US" w:eastAsia="en-US" w:bidi="ar-SA"/>
      </w:rPr>
    </w:lvl>
    <w:lvl w:ilvl="6" w:tplc="2B00FF2C">
      <w:numFmt w:val="bullet"/>
      <w:lvlText w:val="•"/>
      <w:lvlJc w:val="left"/>
      <w:pPr>
        <w:ind w:left="6176" w:hanging="269"/>
      </w:pPr>
      <w:rPr>
        <w:rFonts w:hint="default"/>
        <w:lang w:val="en-US" w:eastAsia="en-US" w:bidi="ar-SA"/>
      </w:rPr>
    </w:lvl>
    <w:lvl w:ilvl="7" w:tplc="E33E5C20">
      <w:numFmt w:val="bullet"/>
      <w:lvlText w:val="•"/>
      <w:lvlJc w:val="left"/>
      <w:pPr>
        <w:ind w:left="7052" w:hanging="269"/>
      </w:pPr>
      <w:rPr>
        <w:rFonts w:hint="default"/>
        <w:lang w:val="en-US" w:eastAsia="en-US" w:bidi="ar-SA"/>
      </w:rPr>
    </w:lvl>
    <w:lvl w:ilvl="8" w:tplc="92D0BE22">
      <w:numFmt w:val="bullet"/>
      <w:lvlText w:val="•"/>
      <w:lvlJc w:val="left"/>
      <w:pPr>
        <w:ind w:left="7928" w:hanging="269"/>
      </w:pPr>
      <w:rPr>
        <w:rFonts w:hint="default"/>
        <w:lang w:val="en-US" w:eastAsia="en-US" w:bidi="ar-SA"/>
      </w:rPr>
    </w:lvl>
  </w:abstractNum>
  <w:num w:numId="1" w16cid:durableId="344946659">
    <w:abstractNumId w:val="1"/>
  </w:num>
  <w:num w:numId="2" w16cid:durableId="715618284">
    <w:abstractNumId w:val="0"/>
  </w:num>
  <w:num w:numId="3" w16cid:durableId="192152096">
    <w:abstractNumId w:val="4"/>
  </w:num>
  <w:num w:numId="4" w16cid:durableId="1879245035">
    <w:abstractNumId w:val="3"/>
  </w:num>
  <w:num w:numId="5" w16cid:durableId="690689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6D"/>
    <w:rsid w:val="00240174"/>
    <w:rsid w:val="00297ED6"/>
    <w:rsid w:val="002A6CA0"/>
    <w:rsid w:val="003C2AFD"/>
    <w:rsid w:val="00421A30"/>
    <w:rsid w:val="00507D19"/>
    <w:rsid w:val="00512E54"/>
    <w:rsid w:val="0052392B"/>
    <w:rsid w:val="005464A9"/>
    <w:rsid w:val="005A6AE6"/>
    <w:rsid w:val="00663910"/>
    <w:rsid w:val="0069007E"/>
    <w:rsid w:val="0069293E"/>
    <w:rsid w:val="00704420"/>
    <w:rsid w:val="008622F1"/>
    <w:rsid w:val="00946051"/>
    <w:rsid w:val="00984174"/>
    <w:rsid w:val="009A35C0"/>
    <w:rsid w:val="00AE656D"/>
    <w:rsid w:val="00CB6AF4"/>
    <w:rsid w:val="00D07B55"/>
    <w:rsid w:val="00DA24CA"/>
    <w:rsid w:val="00E6234C"/>
    <w:rsid w:val="00ED4220"/>
    <w:rsid w:val="00FC3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29CBA"/>
  <w15:docId w15:val="{EE4B8FE5-939A-9547-9A8F-37E14A9B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0" w:hanging="360"/>
    </w:pPr>
  </w:style>
  <w:style w:type="paragraph" w:customStyle="1" w:styleId="TableParagraph">
    <w:name w:val="Table Paragraph"/>
    <w:basedOn w:val="Normal"/>
    <w:uiPriority w:val="1"/>
    <w:qFormat/>
    <w:pPr>
      <w:spacing w:before="54" w:line="261" w:lineRule="exact"/>
      <w:ind w:left="107"/>
    </w:pPr>
  </w:style>
  <w:style w:type="character" w:customStyle="1" w:styleId="apple-converted-space">
    <w:name w:val="apple-converted-space"/>
    <w:basedOn w:val="DefaultParagraphFont"/>
    <w:rsid w:val="00512E54"/>
  </w:style>
  <w:style w:type="character" w:styleId="Strong">
    <w:name w:val="Strong"/>
    <w:basedOn w:val="DefaultParagraphFont"/>
    <w:uiPriority w:val="22"/>
    <w:qFormat/>
    <w:rsid w:val="00512E54"/>
    <w:rPr>
      <w:b/>
      <w:bCs/>
    </w:rPr>
  </w:style>
  <w:style w:type="paragraph" w:styleId="Header">
    <w:name w:val="header"/>
    <w:basedOn w:val="Normal"/>
    <w:link w:val="HeaderChar"/>
    <w:uiPriority w:val="99"/>
    <w:unhideWhenUsed/>
    <w:rsid w:val="00507D19"/>
    <w:pPr>
      <w:tabs>
        <w:tab w:val="center" w:pos="4680"/>
        <w:tab w:val="right" w:pos="9360"/>
      </w:tabs>
    </w:pPr>
  </w:style>
  <w:style w:type="character" w:customStyle="1" w:styleId="HeaderChar">
    <w:name w:val="Header Char"/>
    <w:basedOn w:val="DefaultParagraphFont"/>
    <w:link w:val="Header"/>
    <w:uiPriority w:val="99"/>
    <w:rsid w:val="00507D19"/>
    <w:rPr>
      <w:rFonts w:ascii="Times New Roman" w:eastAsia="Times New Roman" w:hAnsi="Times New Roman" w:cs="Times New Roman"/>
    </w:rPr>
  </w:style>
  <w:style w:type="paragraph" w:styleId="Footer">
    <w:name w:val="footer"/>
    <w:basedOn w:val="Normal"/>
    <w:link w:val="FooterChar"/>
    <w:uiPriority w:val="99"/>
    <w:unhideWhenUsed/>
    <w:rsid w:val="00507D19"/>
    <w:pPr>
      <w:tabs>
        <w:tab w:val="center" w:pos="4680"/>
        <w:tab w:val="right" w:pos="9360"/>
      </w:tabs>
    </w:pPr>
  </w:style>
  <w:style w:type="character" w:customStyle="1" w:styleId="FooterChar">
    <w:name w:val="Footer Char"/>
    <w:basedOn w:val="DefaultParagraphFont"/>
    <w:link w:val="Footer"/>
    <w:uiPriority w:val="99"/>
    <w:rsid w:val="00507D19"/>
    <w:rPr>
      <w:rFonts w:ascii="Times New Roman" w:eastAsia="Times New Roman" w:hAnsi="Times New Roman" w:cs="Times New Roman"/>
    </w:rPr>
  </w:style>
  <w:style w:type="character" w:styleId="PageNumber">
    <w:name w:val="page number"/>
    <w:basedOn w:val="DefaultParagraphFont"/>
    <w:uiPriority w:val="99"/>
    <w:semiHidden/>
    <w:unhideWhenUsed/>
    <w:rsid w:val="00946051"/>
  </w:style>
  <w:style w:type="character" w:styleId="Hyperlink">
    <w:name w:val="Hyperlink"/>
    <w:basedOn w:val="DefaultParagraphFont"/>
    <w:uiPriority w:val="99"/>
    <w:unhideWhenUsed/>
    <w:rsid w:val="009A35C0"/>
    <w:rPr>
      <w:color w:val="0000FF" w:themeColor="hyperlink"/>
      <w:u w:val="single"/>
    </w:rPr>
  </w:style>
  <w:style w:type="character" w:styleId="UnresolvedMention">
    <w:name w:val="Unresolved Mention"/>
    <w:basedOn w:val="DefaultParagraphFont"/>
    <w:uiPriority w:val="99"/>
    <w:semiHidden/>
    <w:unhideWhenUsed/>
    <w:rsid w:val="009A35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8077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neurocriticalcare.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jp3b@UVAHealth.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neurocriticalcarefoundation.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nfo@neurocriticalcarefoundation.org" TargetMode="External"/><Relationship Id="rId4" Type="http://schemas.openxmlformats.org/officeDocument/2006/relationships/webSettings" Target="webSettings.xml"/><Relationship Id="rId9" Type="http://schemas.openxmlformats.org/officeDocument/2006/relationships/hyperlink" Target="mailto:info@neurocriticalcare.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l</dc:creator>
  <cp:lastModifiedBy>Burton, Conor</cp:lastModifiedBy>
  <cp:revision>3</cp:revision>
  <dcterms:created xsi:type="dcterms:W3CDTF">2023-03-17T16:03:00Z</dcterms:created>
  <dcterms:modified xsi:type="dcterms:W3CDTF">2023-03-17T16:04:00Z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2021-03-24T00:00:00Z</vt:filetime>
  </property>
  <property fmtid="{D5CDD505-2E9C-101B-9397-08002B2CF9AE}" pid="3" name="Creator">
    <vt:lpwstr>Microsoft® Word 2016</vt:lpwstr>
  </property>
  <property fmtid="{D5CDD505-2E9C-101B-9397-08002B2CF9AE}" pid="4" name="LastSaved">
    <vt:filetime>2022-03-07T00:00:00Z</vt:filetime>
  </property>
</Properties>
</file>